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5EFDE" w14:textId="1B5B2225" w:rsidR="00E864B6" w:rsidRDefault="00E864B6" w:rsidP="00E864B6">
      <w:pPr>
        <w:pStyle w:val="Title"/>
      </w:pPr>
      <w:r>
        <w:t>Three Standard Reporting Tools in Epic</w:t>
      </w:r>
    </w:p>
    <w:p w14:paraId="3BC9B7E5" w14:textId="2972CCD8" w:rsidR="00E864B6" w:rsidRPr="00E864B6" w:rsidRDefault="00E864B6" w:rsidP="00E864B6">
      <w:pPr>
        <w:jc w:val="right"/>
        <w:rPr>
          <w:sz w:val="18"/>
          <w:szCs w:val="18"/>
        </w:rPr>
      </w:pPr>
      <w:r w:rsidRPr="00E864B6">
        <w:rPr>
          <w:sz w:val="18"/>
          <w:szCs w:val="18"/>
        </w:rPr>
        <w:t>By Simon Parker-Shames, MPH</w:t>
      </w:r>
      <w:r>
        <w:rPr>
          <w:sz w:val="18"/>
          <w:szCs w:val="18"/>
        </w:rPr>
        <w:br/>
        <w:t>7/30/2019</w:t>
      </w:r>
    </w:p>
    <w:p w14:paraId="62E30902" w14:textId="42DFE5D6" w:rsidR="00E864B6" w:rsidRDefault="00E864B6" w:rsidP="00E864B6">
      <w:pPr>
        <w:pStyle w:val="Heading1"/>
      </w:pPr>
      <w:bookmarkStart w:id="0" w:name="_GoBack"/>
      <w:r>
        <w:t>Introduction:</w:t>
      </w:r>
    </w:p>
    <w:bookmarkEnd w:id="0"/>
    <w:p w14:paraId="445AFA6A" w14:textId="2EBBC294" w:rsidR="00344E63" w:rsidRDefault="00E864B6" w:rsidP="00E864B6">
      <w:r>
        <w:t xml:space="preserve">There are three standard reporting tools that </w:t>
      </w:r>
      <w:r w:rsidR="00245096">
        <w:t xml:space="preserve">are </w:t>
      </w:r>
      <w:r w:rsidR="006B4EC4">
        <w:t>available</w:t>
      </w:r>
      <w:r w:rsidR="00245096">
        <w:t xml:space="preserve"> </w:t>
      </w:r>
      <w:r w:rsidR="006B4EC4">
        <w:t xml:space="preserve">in </w:t>
      </w:r>
      <w:r>
        <w:t>most implementations of Epic</w:t>
      </w:r>
      <w:r w:rsidR="006B4EC4">
        <w:t>. M</w:t>
      </w:r>
      <w:r>
        <w:t xml:space="preserve">ost organizations pick a tool </w:t>
      </w:r>
      <w:r w:rsidR="00245096">
        <w:t xml:space="preserve">for a given data need </w:t>
      </w:r>
      <w:r>
        <w:t xml:space="preserve">based on the resources </w:t>
      </w:r>
      <w:r w:rsidR="00245096">
        <w:t xml:space="preserve">they have </w:t>
      </w:r>
      <w:r>
        <w:t xml:space="preserve">available and the amount of local control over Epic they have. </w:t>
      </w:r>
      <w:r w:rsidR="00344E63">
        <w:t xml:space="preserve">The objective of this document is to give a brief overview of these tools and their pros and cons. Briefly, the three standard tools are: </w:t>
      </w:r>
    </w:p>
    <w:p w14:paraId="33746712" w14:textId="2D8C98FC" w:rsidR="00E864B6" w:rsidRDefault="00E864B6" w:rsidP="00E864B6">
      <w:pPr>
        <w:pStyle w:val="ListParagraph"/>
        <w:numPr>
          <w:ilvl w:val="0"/>
          <w:numId w:val="2"/>
        </w:numPr>
      </w:pPr>
      <w:r w:rsidRPr="00E864B6">
        <w:rPr>
          <w:b/>
          <w:bCs/>
        </w:rPr>
        <w:t>Slicer Dicer:</w:t>
      </w:r>
      <w:r>
        <w:t xml:space="preserve"> A simple, ad-hoc, self-service reporting tool developed primarily to allow providers to analyze their own patient populations.</w:t>
      </w:r>
      <w:r w:rsidR="00344E63">
        <w:t xml:space="preserve"> It’s useful for getting simple summaries of populations without involving specialized IT or Data staff.</w:t>
      </w:r>
    </w:p>
    <w:p w14:paraId="63AFC818" w14:textId="04F271CE" w:rsidR="00E864B6" w:rsidRDefault="00E864B6" w:rsidP="00E864B6">
      <w:pPr>
        <w:pStyle w:val="ListParagraph"/>
        <w:numPr>
          <w:ilvl w:val="0"/>
          <w:numId w:val="2"/>
        </w:numPr>
      </w:pPr>
      <w:r w:rsidRPr="00291F55">
        <w:rPr>
          <w:b/>
          <w:bCs/>
        </w:rPr>
        <w:t>Reporting Workbench:</w:t>
      </w:r>
      <w:r>
        <w:t xml:space="preserve"> A</w:t>
      </w:r>
      <w:r w:rsidR="00245096">
        <w:t xml:space="preserve"> template-based reporting tool</w:t>
      </w:r>
      <w:r>
        <w:t xml:space="preserve"> inside of Epic that allows clinical and administrative staff to generate reports based on simple </w:t>
      </w:r>
      <w:r w:rsidR="00245096">
        <w:t>criteria.</w:t>
      </w:r>
      <w:r>
        <w:t xml:space="preserve"> </w:t>
      </w:r>
      <w:r w:rsidR="00344E63">
        <w:t>It’s useful for generating patient lists and simple graphical reports with limited Data support. Its reports can be drawn into native Epic dashboards.</w:t>
      </w:r>
    </w:p>
    <w:p w14:paraId="6B9D7111" w14:textId="620138A1" w:rsidR="00E864B6" w:rsidRDefault="00E864B6" w:rsidP="00E864B6">
      <w:pPr>
        <w:pStyle w:val="ListParagraph"/>
        <w:numPr>
          <w:ilvl w:val="0"/>
          <w:numId w:val="2"/>
        </w:numPr>
      </w:pPr>
      <w:r w:rsidRPr="00291F55">
        <w:rPr>
          <w:b/>
          <w:bCs/>
        </w:rPr>
        <w:t>Crystal Reports:</w:t>
      </w:r>
      <w:r>
        <w:t xml:space="preserve"> A robust reporting and data visualization tool that sits outside of Epic.</w:t>
      </w:r>
      <w:r w:rsidR="00245096">
        <w:t xml:space="preserve"> </w:t>
      </w:r>
      <w:r w:rsidR="00344E63">
        <w:t xml:space="preserve">It’s useful for generating reports based on complex criteria but requires significant IT or Data development. </w:t>
      </w:r>
      <w:r w:rsidR="005416C7">
        <w:t xml:space="preserve">Epic puts special emphasis on Crystal </w:t>
      </w:r>
      <w:r w:rsidR="00117B85">
        <w:t>integration and</w:t>
      </w:r>
      <w:r w:rsidR="00061572">
        <w:t xml:space="preserve"> can be configured to </w:t>
      </w:r>
      <w:r w:rsidR="00117B85">
        <w:t xml:space="preserve">display </w:t>
      </w:r>
      <w:r w:rsidR="00061572">
        <w:t xml:space="preserve">Crystal </w:t>
      </w:r>
      <w:r w:rsidR="00117B85">
        <w:t>reports inside of Epic.</w:t>
      </w:r>
    </w:p>
    <w:p w14:paraId="6FA4F7C3" w14:textId="3BEB314F" w:rsidR="00245096" w:rsidRDefault="00245096" w:rsidP="00E864B6">
      <w:r>
        <w:t xml:space="preserve">Additionally, many healthcare organizations have their own </w:t>
      </w:r>
      <w:r w:rsidR="006B4EC4">
        <w:t xml:space="preserve">improved </w:t>
      </w:r>
      <w:r>
        <w:t xml:space="preserve">reporting tools and data warehouses, but the above are common for </w:t>
      </w:r>
      <w:r w:rsidR="00344E63">
        <w:t xml:space="preserve">nearly all </w:t>
      </w:r>
      <w:r>
        <w:t>Epic-using organizations.</w:t>
      </w:r>
    </w:p>
    <w:p w14:paraId="47CBA5BE" w14:textId="66BC0F1D" w:rsidR="00E864B6" w:rsidRDefault="00E864B6" w:rsidP="00245096">
      <w:pPr>
        <w:pStyle w:val="Heading1"/>
      </w:pPr>
      <w:r>
        <w:t>Summary of key features</w:t>
      </w:r>
      <w:r w:rsidR="006B4EC4">
        <w:t xml:space="preserve"> by tool</w:t>
      </w:r>
      <w:r w:rsidR="0024509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710"/>
        <w:gridCol w:w="2787"/>
        <w:gridCol w:w="2338"/>
      </w:tblGrid>
      <w:tr w:rsidR="00245096" w14:paraId="1DA66A4F" w14:textId="77777777" w:rsidTr="004E5EDE">
        <w:tc>
          <w:tcPr>
            <w:tcW w:w="2515" w:type="dxa"/>
            <w:vMerge w:val="restart"/>
            <w:shd w:val="clear" w:color="auto" w:fill="F2F2F2" w:themeFill="background1" w:themeFillShade="F2"/>
          </w:tcPr>
          <w:p w14:paraId="2452E963" w14:textId="77777777" w:rsidR="00245096" w:rsidRPr="00034B0E" w:rsidRDefault="00245096" w:rsidP="004E5EDE">
            <w:pPr>
              <w:jc w:val="center"/>
              <w:rPr>
                <w:b/>
                <w:bCs/>
              </w:rPr>
            </w:pPr>
            <w:r w:rsidRPr="00034B0E">
              <w:rPr>
                <w:b/>
                <w:bCs/>
              </w:rPr>
              <w:t>Feature</w:t>
            </w:r>
          </w:p>
        </w:tc>
        <w:tc>
          <w:tcPr>
            <w:tcW w:w="6835" w:type="dxa"/>
            <w:gridSpan w:val="3"/>
            <w:shd w:val="clear" w:color="auto" w:fill="F2F2F2" w:themeFill="background1" w:themeFillShade="F2"/>
          </w:tcPr>
          <w:p w14:paraId="1BD035A3" w14:textId="579CA9F2" w:rsidR="00245096" w:rsidRPr="00034B0E" w:rsidRDefault="00245096" w:rsidP="004E5EDE">
            <w:pPr>
              <w:jc w:val="center"/>
              <w:rPr>
                <w:b/>
                <w:bCs/>
              </w:rPr>
            </w:pPr>
            <w:r w:rsidRPr="00034B0E">
              <w:rPr>
                <w:b/>
                <w:bCs/>
              </w:rPr>
              <w:t>Tool</w:t>
            </w:r>
          </w:p>
        </w:tc>
      </w:tr>
      <w:tr w:rsidR="00245096" w14:paraId="5D60701B" w14:textId="77777777" w:rsidTr="004E5EDE">
        <w:tc>
          <w:tcPr>
            <w:tcW w:w="2515" w:type="dxa"/>
            <w:vMerge/>
            <w:shd w:val="clear" w:color="auto" w:fill="F2F2F2" w:themeFill="background1" w:themeFillShade="F2"/>
          </w:tcPr>
          <w:p w14:paraId="1449261A" w14:textId="77777777" w:rsidR="00245096" w:rsidRDefault="00245096" w:rsidP="004E5EDE"/>
        </w:tc>
        <w:tc>
          <w:tcPr>
            <w:tcW w:w="1710" w:type="dxa"/>
            <w:shd w:val="clear" w:color="auto" w:fill="F2F2F2" w:themeFill="background1" w:themeFillShade="F2"/>
          </w:tcPr>
          <w:p w14:paraId="55477F46" w14:textId="77777777" w:rsidR="00245096" w:rsidRPr="00034B0E" w:rsidRDefault="00245096" w:rsidP="004E5EDE">
            <w:pPr>
              <w:jc w:val="center"/>
              <w:rPr>
                <w:b/>
                <w:bCs/>
              </w:rPr>
            </w:pPr>
            <w:r w:rsidRPr="00034B0E">
              <w:rPr>
                <w:b/>
                <w:bCs/>
              </w:rPr>
              <w:t>Crystal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32EA7360" w14:textId="77777777" w:rsidR="00245096" w:rsidRPr="00034B0E" w:rsidRDefault="00245096" w:rsidP="004E5EDE">
            <w:pPr>
              <w:jc w:val="center"/>
              <w:rPr>
                <w:b/>
                <w:bCs/>
              </w:rPr>
            </w:pPr>
            <w:r w:rsidRPr="00034B0E">
              <w:rPr>
                <w:b/>
                <w:bCs/>
              </w:rPr>
              <w:t>Reporting Workbench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675906A2" w14:textId="77777777" w:rsidR="00245096" w:rsidRPr="00034B0E" w:rsidRDefault="00245096" w:rsidP="004E5EDE">
            <w:pPr>
              <w:jc w:val="center"/>
              <w:rPr>
                <w:b/>
                <w:bCs/>
              </w:rPr>
            </w:pPr>
            <w:r w:rsidRPr="00034B0E">
              <w:rPr>
                <w:b/>
                <w:bCs/>
              </w:rPr>
              <w:t>Slicer Dicer</w:t>
            </w:r>
          </w:p>
        </w:tc>
      </w:tr>
      <w:tr w:rsidR="00245096" w14:paraId="18C55B25" w14:textId="77777777" w:rsidTr="004E5EDE">
        <w:tc>
          <w:tcPr>
            <w:tcW w:w="2515" w:type="dxa"/>
          </w:tcPr>
          <w:p w14:paraId="57B9B44B" w14:textId="77777777" w:rsidR="00245096" w:rsidRDefault="00245096" w:rsidP="004E5EDE">
            <w:r>
              <w:t>Native dashboard creation</w:t>
            </w:r>
          </w:p>
        </w:tc>
        <w:tc>
          <w:tcPr>
            <w:tcW w:w="1710" w:type="dxa"/>
            <w:shd w:val="clear" w:color="auto" w:fill="70AD47" w:themeFill="accent6"/>
          </w:tcPr>
          <w:p w14:paraId="0A467E16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Yes</w:t>
            </w:r>
          </w:p>
        </w:tc>
        <w:tc>
          <w:tcPr>
            <w:tcW w:w="2787" w:type="dxa"/>
            <w:shd w:val="clear" w:color="auto" w:fill="FFC000" w:themeFill="accent4"/>
          </w:tcPr>
          <w:p w14:paraId="4D5FC77E" w14:textId="77777777" w:rsidR="00245096" w:rsidRDefault="00245096" w:rsidP="004E5EDE">
            <w:pPr>
              <w:jc w:val="center"/>
            </w:pPr>
            <w:r>
              <w:t>Somewhat</w:t>
            </w:r>
          </w:p>
        </w:tc>
        <w:tc>
          <w:tcPr>
            <w:tcW w:w="2338" w:type="dxa"/>
            <w:shd w:val="clear" w:color="auto" w:fill="FF5353"/>
          </w:tcPr>
          <w:p w14:paraId="6E74FAC5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No</w:t>
            </w:r>
          </w:p>
        </w:tc>
      </w:tr>
      <w:tr w:rsidR="00245096" w14:paraId="1F62A52D" w14:textId="77777777" w:rsidTr="004E5EDE">
        <w:tc>
          <w:tcPr>
            <w:tcW w:w="2515" w:type="dxa"/>
          </w:tcPr>
          <w:p w14:paraId="66464C6B" w14:textId="729F3154" w:rsidR="00245096" w:rsidRDefault="006B4EC4" w:rsidP="004E5EDE">
            <w:r>
              <w:t>Report on custom data elements</w:t>
            </w:r>
          </w:p>
        </w:tc>
        <w:tc>
          <w:tcPr>
            <w:tcW w:w="1710" w:type="dxa"/>
            <w:shd w:val="clear" w:color="auto" w:fill="70AD47" w:themeFill="accent6"/>
          </w:tcPr>
          <w:p w14:paraId="31EE84A1" w14:textId="4CF272EF" w:rsidR="00245096" w:rsidRPr="00D9073B" w:rsidRDefault="006B4EC4" w:rsidP="004E5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787" w:type="dxa"/>
            <w:shd w:val="clear" w:color="auto" w:fill="FFC000" w:themeFill="accent4"/>
          </w:tcPr>
          <w:p w14:paraId="2662F393" w14:textId="078F5661" w:rsidR="00245096" w:rsidRDefault="006B4EC4" w:rsidP="004E5EDE">
            <w:pPr>
              <w:jc w:val="center"/>
            </w:pPr>
            <w:r>
              <w:t>Somewhat</w:t>
            </w:r>
          </w:p>
        </w:tc>
        <w:tc>
          <w:tcPr>
            <w:tcW w:w="2338" w:type="dxa"/>
            <w:shd w:val="clear" w:color="auto" w:fill="FF5353"/>
          </w:tcPr>
          <w:p w14:paraId="3D271523" w14:textId="2650B018" w:rsidR="00245096" w:rsidRPr="00D9073B" w:rsidRDefault="006B4EC4" w:rsidP="004E5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245096" w14:paraId="2BE2EEEA" w14:textId="77777777" w:rsidTr="004E5EDE">
        <w:tc>
          <w:tcPr>
            <w:tcW w:w="2515" w:type="dxa"/>
          </w:tcPr>
          <w:p w14:paraId="26677170" w14:textId="77777777" w:rsidR="00245096" w:rsidRDefault="00245096" w:rsidP="004E5EDE">
            <w:r>
              <w:t>Simple interface</w:t>
            </w:r>
          </w:p>
        </w:tc>
        <w:tc>
          <w:tcPr>
            <w:tcW w:w="1710" w:type="dxa"/>
            <w:shd w:val="clear" w:color="auto" w:fill="FF5353"/>
          </w:tcPr>
          <w:p w14:paraId="6977911A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No</w:t>
            </w:r>
          </w:p>
        </w:tc>
        <w:tc>
          <w:tcPr>
            <w:tcW w:w="2787" w:type="dxa"/>
            <w:shd w:val="clear" w:color="auto" w:fill="FFC000" w:themeFill="accent4"/>
          </w:tcPr>
          <w:p w14:paraId="2B069439" w14:textId="77777777" w:rsidR="00245096" w:rsidRDefault="00245096" w:rsidP="004E5EDE">
            <w:pPr>
              <w:jc w:val="center"/>
            </w:pPr>
            <w:r>
              <w:t>Somewhat</w:t>
            </w:r>
          </w:p>
        </w:tc>
        <w:tc>
          <w:tcPr>
            <w:tcW w:w="2338" w:type="dxa"/>
            <w:shd w:val="clear" w:color="auto" w:fill="70AD47" w:themeFill="accent6"/>
          </w:tcPr>
          <w:p w14:paraId="36711943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Yes</w:t>
            </w:r>
          </w:p>
        </w:tc>
      </w:tr>
      <w:tr w:rsidR="00245096" w14:paraId="7A049E68" w14:textId="77777777" w:rsidTr="004E5EDE">
        <w:tc>
          <w:tcPr>
            <w:tcW w:w="2515" w:type="dxa"/>
          </w:tcPr>
          <w:p w14:paraId="3BF45D1A" w14:textId="225A823C" w:rsidR="00245096" w:rsidRDefault="00245096" w:rsidP="004E5EDE">
            <w:r>
              <w:t xml:space="preserve">Level of </w:t>
            </w:r>
            <w:r w:rsidR="00DE6EDE">
              <w:t xml:space="preserve">IT/Data </w:t>
            </w:r>
            <w:r w:rsidR="006B4EC4">
              <w:t>r</w:t>
            </w:r>
            <w:r>
              <w:t xml:space="preserve">esources </w:t>
            </w:r>
            <w:r w:rsidR="006B4EC4">
              <w:t>r</w:t>
            </w:r>
            <w:r>
              <w:t>equired</w:t>
            </w:r>
          </w:p>
        </w:tc>
        <w:tc>
          <w:tcPr>
            <w:tcW w:w="1710" w:type="dxa"/>
            <w:shd w:val="clear" w:color="auto" w:fill="FF5353"/>
          </w:tcPr>
          <w:p w14:paraId="28A47CF9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</w:t>
            </w:r>
          </w:p>
        </w:tc>
        <w:tc>
          <w:tcPr>
            <w:tcW w:w="2787" w:type="dxa"/>
            <w:shd w:val="clear" w:color="auto" w:fill="FFC000" w:themeFill="accent4"/>
          </w:tcPr>
          <w:p w14:paraId="495B1DB8" w14:textId="77777777" w:rsidR="00245096" w:rsidRDefault="00245096" w:rsidP="004E5EDE">
            <w:pPr>
              <w:jc w:val="center"/>
            </w:pPr>
            <w:r>
              <w:t>Moderate</w:t>
            </w:r>
          </w:p>
        </w:tc>
        <w:tc>
          <w:tcPr>
            <w:tcW w:w="2338" w:type="dxa"/>
            <w:shd w:val="clear" w:color="auto" w:fill="70AD47" w:themeFill="accent6"/>
          </w:tcPr>
          <w:p w14:paraId="478FFDB3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Low</w:t>
            </w:r>
          </w:p>
        </w:tc>
      </w:tr>
      <w:tr w:rsidR="00245096" w14:paraId="2A1786DD" w14:textId="77777777" w:rsidTr="004E5EDE">
        <w:tc>
          <w:tcPr>
            <w:tcW w:w="2515" w:type="dxa"/>
          </w:tcPr>
          <w:p w14:paraId="1E3DE894" w14:textId="65242AA9" w:rsidR="00245096" w:rsidRDefault="006B4EC4" w:rsidP="004E5EDE">
            <w:r>
              <w:t>Drill-down to</w:t>
            </w:r>
            <w:r w:rsidR="00245096">
              <w:t xml:space="preserve"> patient-level detail</w:t>
            </w:r>
          </w:p>
        </w:tc>
        <w:tc>
          <w:tcPr>
            <w:tcW w:w="1710" w:type="dxa"/>
            <w:shd w:val="clear" w:color="auto" w:fill="70AD47" w:themeFill="accent6"/>
          </w:tcPr>
          <w:p w14:paraId="481045B7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Yes</w:t>
            </w:r>
          </w:p>
        </w:tc>
        <w:tc>
          <w:tcPr>
            <w:tcW w:w="2787" w:type="dxa"/>
            <w:shd w:val="clear" w:color="auto" w:fill="70AD47" w:themeFill="accent6"/>
          </w:tcPr>
          <w:p w14:paraId="334F500D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Yes</w:t>
            </w:r>
          </w:p>
        </w:tc>
        <w:tc>
          <w:tcPr>
            <w:tcW w:w="2338" w:type="dxa"/>
            <w:shd w:val="clear" w:color="auto" w:fill="FF5353"/>
          </w:tcPr>
          <w:p w14:paraId="04BEE302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No</w:t>
            </w:r>
          </w:p>
        </w:tc>
      </w:tr>
      <w:tr w:rsidR="00245096" w14:paraId="65741F97" w14:textId="77777777" w:rsidTr="004E5EDE">
        <w:tc>
          <w:tcPr>
            <w:tcW w:w="2515" w:type="dxa"/>
          </w:tcPr>
          <w:p w14:paraId="639D9C88" w14:textId="46D3786E" w:rsidR="00245096" w:rsidRDefault="006B4EC4" w:rsidP="004E5EDE">
            <w:r>
              <w:t xml:space="preserve">Display </w:t>
            </w:r>
            <w:r w:rsidR="00245096">
              <w:t>data over time</w:t>
            </w:r>
          </w:p>
        </w:tc>
        <w:tc>
          <w:tcPr>
            <w:tcW w:w="1710" w:type="dxa"/>
            <w:shd w:val="clear" w:color="auto" w:fill="70AD47" w:themeFill="accent6"/>
          </w:tcPr>
          <w:p w14:paraId="308AFBDA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Yes</w:t>
            </w:r>
          </w:p>
        </w:tc>
        <w:tc>
          <w:tcPr>
            <w:tcW w:w="2787" w:type="dxa"/>
            <w:shd w:val="clear" w:color="auto" w:fill="FFC000" w:themeFill="accent4"/>
          </w:tcPr>
          <w:p w14:paraId="5EECA9FE" w14:textId="77777777" w:rsidR="00245096" w:rsidRDefault="00245096" w:rsidP="004E5EDE">
            <w:pPr>
              <w:jc w:val="center"/>
            </w:pPr>
            <w:r>
              <w:t>Limited</w:t>
            </w:r>
          </w:p>
        </w:tc>
        <w:tc>
          <w:tcPr>
            <w:tcW w:w="2338" w:type="dxa"/>
            <w:shd w:val="clear" w:color="auto" w:fill="FF5353"/>
          </w:tcPr>
          <w:p w14:paraId="38426046" w14:textId="4131747E" w:rsidR="00245096" w:rsidRPr="00D9073B" w:rsidRDefault="00EB1928" w:rsidP="004E5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Very Limited</w:t>
            </w:r>
          </w:p>
        </w:tc>
      </w:tr>
      <w:tr w:rsidR="00245096" w14:paraId="5A353572" w14:textId="77777777" w:rsidTr="004E5EDE">
        <w:tc>
          <w:tcPr>
            <w:tcW w:w="2515" w:type="dxa"/>
          </w:tcPr>
          <w:p w14:paraId="32ECCC9B" w14:textId="04BE92D9" w:rsidR="00245096" w:rsidRDefault="006B4EC4" w:rsidP="004E5EDE">
            <w:r>
              <w:t>S</w:t>
            </w:r>
            <w:r w:rsidR="00245096">
              <w:t>elf-service reports</w:t>
            </w:r>
          </w:p>
        </w:tc>
        <w:tc>
          <w:tcPr>
            <w:tcW w:w="1710" w:type="dxa"/>
            <w:shd w:val="clear" w:color="auto" w:fill="70AD47" w:themeFill="accent6"/>
          </w:tcPr>
          <w:p w14:paraId="41722D9A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Yes</w:t>
            </w:r>
          </w:p>
        </w:tc>
        <w:tc>
          <w:tcPr>
            <w:tcW w:w="2787" w:type="dxa"/>
            <w:shd w:val="clear" w:color="auto" w:fill="FFC000" w:themeFill="accent4"/>
          </w:tcPr>
          <w:p w14:paraId="544C37DF" w14:textId="3BDD4332" w:rsidR="00245096" w:rsidRDefault="00245096" w:rsidP="004E5EDE">
            <w:pPr>
              <w:jc w:val="center"/>
            </w:pPr>
            <w:r>
              <w:t>Depend</w:t>
            </w:r>
            <w:r w:rsidR="006B4EC4">
              <w:t>s</w:t>
            </w:r>
            <w:r>
              <w:t xml:space="preserve"> on configuration</w:t>
            </w:r>
          </w:p>
        </w:tc>
        <w:tc>
          <w:tcPr>
            <w:tcW w:w="2338" w:type="dxa"/>
            <w:shd w:val="clear" w:color="auto" w:fill="70AD47" w:themeFill="accent6"/>
          </w:tcPr>
          <w:p w14:paraId="0B08586E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Yes</w:t>
            </w:r>
          </w:p>
        </w:tc>
      </w:tr>
      <w:tr w:rsidR="00245096" w14:paraId="0A5A9733" w14:textId="77777777" w:rsidTr="004E5EDE">
        <w:tc>
          <w:tcPr>
            <w:tcW w:w="2515" w:type="dxa"/>
          </w:tcPr>
          <w:p w14:paraId="46504D2D" w14:textId="77777777" w:rsidR="00245096" w:rsidRDefault="00245096" w:rsidP="004E5EDE">
            <w:r>
              <w:t>Share reports between systems or sites</w:t>
            </w:r>
          </w:p>
        </w:tc>
        <w:tc>
          <w:tcPr>
            <w:tcW w:w="1710" w:type="dxa"/>
            <w:shd w:val="clear" w:color="auto" w:fill="70AD47" w:themeFill="accent6"/>
          </w:tcPr>
          <w:p w14:paraId="11AD8D5E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Yes</w:t>
            </w:r>
          </w:p>
        </w:tc>
        <w:tc>
          <w:tcPr>
            <w:tcW w:w="2787" w:type="dxa"/>
            <w:shd w:val="clear" w:color="auto" w:fill="FFC000" w:themeFill="accent4"/>
          </w:tcPr>
          <w:p w14:paraId="4A1516B4" w14:textId="77777777" w:rsidR="00245096" w:rsidRDefault="00245096" w:rsidP="004E5EDE">
            <w:pPr>
              <w:jc w:val="center"/>
            </w:pPr>
            <w:r>
              <w:t>Somewhat</w:t>
            </w:r>
          </w:p>
        </w:tc>
        <w:tc>
          <w:tcPr>
            <w:tcW w:w="2338" w:type="dxa"/>
            <w:shd w:val="clear" w:color="auto" w:fill="FF5353"/>
          </w:tcPr>
          <w:p w14:paraId="2614E324" w14:textId="77777777" w:rsidR="00245096" w:rsidRPr="00D9073B" w:rsidRDefault="00245096" w:rsidP="004E5EDE">
            <w:pPr>
              <w:jc w:val="center"/>
              <w:rPr>
                <w:b/>
                <w:bCs/>
              </w:rPr>
            </w:pPr>
            <w:r w:rsidRPr="00D9073B">
              <w:rPr>
                <w:b/>
                <w:bCs/>
              </w:rPr>
              <w:t>No</w:t>
            </w:r>
          </w:p>
        </w:tc>
      </w:tr>
      <w:tr w:rsidR="00245096" w14:paraId="6DE1CBEC" w14:textId="77777777" w:rsidTr="006B4EC4">
        <w:tc>
          <w:tcPr>
            <w:tcW w:w="2515" w:type="dxa"/>
          </w:tcPr>
          <w:p w14:paraId="50673F11" w14:textId="0EDD6810" w:rsidR="00245096" w:rsidRDefault="006B4EC4" w:rsidP="004E5EDE">
            <w:r>
              <w:t xml:space="preserve">Able to generate meaningful opioid reports out-of-the-box </w:t>
            </w:r>
          </w:p>
        </w:tc>
        <w:tc>
          <w:tcPr>
            <w:tcW w:w="1710" w:type="dxa"/>
            <w:shd w:val="clear" w:color="auto" w:fill="FFC000" w:themeFill="accent4"/>
          </w:tcPr>
          <w:p w14:paraId="23EB4A37" w14:textId="65BD0CC3" w:rsidR="00245096" w:rsidRDefault="006B4EC4" w:rsidP="004E5EDE">
            <w:pPr>
              <w:jc w:val="center"/>
            </w:pPr>
            <w:r>
              <w:t>Limited</w:t>
            </w:r>
          </w:p>
        </w:tc>
        <w:tc>
          <w:tcPr>
            <w:tcW w:w="2787" w:type="dxa"/>
            <w:shd w:val="clear" w:color="auto" w:fill="FF5353"/>
          </w:tcPr>
          <w:p w14:paraId="148AEE0F" w14:textId="43996B02" w:rsidR="00245096" w:rsidRPr="00D9073B" w:rsidRDefault="006B4EC4" w:rsidP="004E5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="00B657E1">
              <w:rPr>
                <w:b/>
                <w:bCs/>
              </w:rPr>
              <w:t>t Yet</w:t>
            </w:r>
          </w:p>
        </w:tc>
        <w:tc>
          <w:tcPr>
            <w:tcW w:w="2338" w:type="dxa"/>
            <w:shd w:val="clear" w:color="auto" w:fill="FF5353"/>
          </w:tcPr>
          <w:p w14:paraId="30DB7344" w14:textId="4CF8D0C1" w:rsidR="00245096" w:rsidRPr="00D9073B" w:rsidRDefault="006B4EC4" w:rsidP="004E5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="00B657E1">
              <w:rPr>
                <w:b/>
                <w:bCs/>
              </w:rPr>
              <w:t>t Yet</w:t>
            </w:r>
          </w:p>
        </w:tc>
      </w:tr>
    </w:tbl>
    <w:p w14:paraId="201B3B82" w14:textId="77777777" w:rsidR="00245096" w:rsidRPr="009F341F" w:rsidRDefault="00245096" w:rsidP="00E864B6"/>
    <w:p w14:paraId="1269998C" w14:textId="05430F78" w:rsidR="00DE6EDE" w:rsidRDefault="00E864B6" w:rsidP="00DE6EDE">
      <w:pPr>
        <w:pStyle w:val="Heading1"/>
      </w:pPr>
      <w:r>
        <w:lastRenderedPageBreak/>
        <w:t>Pros and Cons of each tool:</w:t>
      </w:r>
    </w:p>
    <w:p w14:paraId="37556972" w14:textId="5182BB9F" w:rsidR="00DE6EDE" w:rsidRDefault="00DE6EDE" w:rsidP="006B4EC4">
      <w:pPr>
        <w:pStyle w:val="Heading2"/>
      </w:pPr>
      <w:r>
        <w:t>Slicer Dicer:</w:t>
      </w:r>
    </w:p>
    <w:p w14:paraId="1F64B2EF" w14:textId="1E2D6187" w:rsidR="00DE6EDE" w:rsidRDefault="00DE6EDE" w:rsidP="00DE6EDE">
      <w:r w:rsidRPr="00EB1928">
        <w:rPr>
          <w:b/>
          <w:bCs/>
        </w:rPr>
        <w:t>Pros</w:t>
      </w:r>
      <w:r>
        <w:t>:</w:t>
      </w:r>
    </w:p>
    <w:p w14:paraId="4E033AA7" w14:textId="1D630D16" w:rsidR="00DE6EDE" w:rsidRDefault="00DE6EDE" w:rsidP="00DE6EDE">
      <w:pPr>
        <w:pStyle w:val="ListParagraph"/>
        <w:numPr>
          <w:ilvl w:val="0"/>
          <w:numId w:val="5"/>
        </w:numPr>
      </w:pPr>
      <w:r>
        <w:t>Simple interface</w:t>
      </w:r>
    </w:p>
    <w:p w14:paraId="6626F8ED" w14:textId="16A13260" w:rsidR="00DE6EDE" w:rsidRDefault="008E5FE3" w:rsidP="00DE6EDE">
      <w:pPr>
        <w:pStyle w:val="ListParagraph"/>
        <w:numPr>
          <w:ilvl w:val="0"/>
          <w:numId w:val="5"/>
        </w:numPr>
      </w:pPr>
      <w:r>
        <w:t>Empowering for clinical staff</w:t>
      </w:r>
    </w:p>
    <w:p w14:paraId="399EDD4E" w14:textId="7AA14C99" w:rsidR="00DE6EDE" w:rsidRDefault="00DE6EDE" w:rsidP="00DE6EDE">
      <w:pPr>
        <w:pStyle w:val="ListParagraph"/>
        <w:numPr>
          <w:ilvl w:val="0"/>
          <w:numId w:val="5"/>
        </w:numPr>
      </w:pPr>
      <w:r>
        <w:t>Does not require extensive IT/Data support</w:t>
      </w:r>
    </w:p>
    <w:p w14:paraId="5AB0FEB2" w14:textId="002888AC" w:rsidR="00DE6EDE" w:rsidRDefault="00DE6EDE" w:rsidP="00DE6EDE">
      <w:r w:rsidRPr="00EB1928">
        <w:rPr>
          <w:b/>
          <w:bCs/>
        </w:rPr>
        <w:t>Cons</w:t>
      </w:r>
      <w:r>
        <w:t>:</w:t>
      </w:r>
    </w:p>
    <w:p w14:paraId="2E0FE987" w14:textId="0057C9DB" w:rsidR="00DE6EDE" w:rsidRDefault="00446551" w:rsidP="00DE6EDE">
      <w:pPr>
        <w:pStyle w:val="ListParagraph"/>
        <w:numPr>
          <w:ilvl w:val="0"/>
          <w:numId w:val="6"/>
        </w:numPr>
      </w:pPr>
      <w:r>
        <w:t>Access often limited to providers</w:t>
      </w:r>
      <w:r w:rsidR="00A3691F">
        <w:t xml:space="preserve"> or a single staff type</w:t>
      </w:r>
    </w:p>
    <w:p w14:paraId="0717FEE9" w14:textId="1ADB1F0D" w:rsidR="00DE6EDE" w:rsidRDefault="00DE6EDE" w:rsidP="00DE6EDE">
      <w:pPr>
        <w:pStyle w:val="ListParagraph"/>
        <w:numPr>
          <w:ilvl w:val="0"/>
          <w:numId w:val="6"/>
        </w:numPr>
      </w:pPr>
      <w:r>
        <w:t>Limited query complexity</w:t>
      </w:r>
    </w:p>
    <w:p w14:paraId="5F34E99C" w14:textId="274705A2" w:rsidR="00DE6EDE" w:rsidRDefault="00DE6EDE" w:rsidP="00DE6EDE">
      <w:pPr>
        <w:pStyle w:val="ListParagraph"/>
        <w:numPr>
          <w:ilvl w:val="0"/>
          <w:numId w:val="6"/>
        </w:numPr>
      </w:pPr>
      <w:r>
        <w:t>Is a black box</w:t>
      </w:r>
      <w:r w:rsidR="008E5FE3">
        <w:t xml:space="preserve"> (results difficult to </w:t>
      </w:r>
      <w:proofErr w:type="gramStart"/>
      <w:r w:rsidR="008E5FE3">
        <w:t>validate)</w:t>
      </w:r>
      <w:proofErr w:type="gramEnd"/>
    </w:p>
    <w:p w14:paraId="527277E7" w14:textId="70E855B7" w:rsidR="00DE6EDE" w:rsidRPr="00DE6EDE" w:rsidRDefault="00DE6EDE" w:rsidP="00DE6EDE">
      <w:r w:rsidRPr="00EB1928">
        <w:rPr>
          <w:b/>
          <w:bCs/>
        </w:rPr>
        <w:t>Summary</w:t>
      </w:r>
      <w:r>
        <w:t xml:space="preserve">: Useful for generating simple </w:t>
      </w:r>
      <w:r w:rsidR="00BD0548">
        <w:t xml:space="preserve">ad-hoc </w:t>
      </w:r>
      <w:r w:rsidR="008E5FE3">
        <w:t xml:space="preserve">queries with low overhead in environments without extensive IT/Data resources. </w:t>
      </w:r>
      <w:r w:rsidR="00EB1928">
        <w:t>Empowering for clinical staff but limited in capabilities.</w:t>
      </w:r>
    </w:p>
    <w:p w14:paraId="5525BE06" w14:textId="4F742FAA" w:rsidR="00DE6EDE" w:rsidRDefault="00DE6EDE" w:rsidP="006B4EC4">
      <w:pPr>
        <w:pStyle w:val="Heading2"/>
      </w:pPr>
      <w:r>
        <w:t>Reporting Workbench:</w:t>
      </w:r>
    </w:p>
    <w:p w14:paraId="6A4DF633" w14:textId="41163D5B" w:rsidR="00DE6EDE" w:rsidRDefault="00DE6EDE" w:rsidP="00DE6EDE">
      <w:r w:rsidRPr="00EB1928">
        <w:rPr>
          <w:b/>
          <w:bCs/>
        </w:rPr>
        <w:t>Pros</w:t>
      </w:r>
      <w:r>
        <w:t>:</w:t>
      </w:r>
    </w:p>
    <w:p w14:paraId="0D3C938B" w14:textId="2EA333C0" w:rsidR="008E5FE3" w:rsidRDefault="008E5FE3" w:rsidP="008E5FE3">
      <w:pPr>
        <w:pStyle w:val="ListParagraph"/>
        <w:numPr>
          <w:ilvl w:val="0"/>
          <w:numId w:val="7"/>
        </w:numPr>
      </w:pPr>
      <w:r>
        <w:t>Relatively simple to learn</w:t>
      </w:r>
    </w:p>
    <w:p w14:paraId="46051030" w14:textId="7F96A9BA" w:rsidR="008E5FE3" w:rsidRDefault="008E5FE3" w:rsidP="008E5FE3">
      <w:pPr>
        <w:pStyle w:val="ListParagraph"/>
        <w:numPr>
          <w:ilvl w:val="0"/>
          <w:numId w:val="7"/>
        </w:numPr>
      </w:pPr>
      <w:r>
        <w:t>Some ability to generate data over time</w:t>
      </w:r>
    </w:p>
    <w:p w14:paraId="51FA48AB" w14:textId="2D198FB9" w:rsidR="008E5FE3" w:rsidRDefault="008E5FE3" w:rsidP="008E5FE3">
      <w:pPr>
        <w:pStyle w:val="ListParagraph"/>
        <w:numPr>
          <w:ilvl w:val="0"/>
          <w:numId w:val="7"/>
        </w:numPr>
      </w:pPr>
      <w:r>
        <w:t>Moderate flexibility and complexity</w:t>
      </w:r>
    </w:p>
    <w:p w14:paraId="48AB68F9" w14:textId="16499A54" w:rsidR="00FD4E62" w:rsidRDefault="007A5307" w:rsidP="008E5FE3">
      <w:pPr>
        <w:pStyle w:val="ListParagraph"/>
        <w:numPr>
          <w:ilvl w:val="0"/>
          <w:numId w:val="7"/>
        </w:numPr>
      </w:pPr>
      <w:r>
        <w:t>Easy to take action on patient-level data</w:t>
      </w:r>
    </w:p>
    <w:p w14:paraId="4E4A0585" w14:textId="4B6942D8" w:rsidR="00DE6EDE" w:rsidRDefault="00DE6EDE" w:rsidP="00DE6EDE">
      <w:r w:rsidRPr="00EB1928">
        <w:rPr>
          <w:b/>
          <w:bCs/>
        </w:rPr>
        <w:t>Cons</w:t>
      </w:r>
      <w:r>
        <w:t>:</w:t>
      </w:r>
    </w:p>
    <w:p w14:paraId="203642A5" w14:textId="43B84FE4" w:rsidR="008E5FE3" w:rsidRDefault="008E5FE3" w:rsidP="008E5FE3">
      <w:pPr>
        <w:pStyle w:val="ListParagraph"/>
        <w:numPr>
          <w:ilvl w:val="0"/>
          <w:numId w:val="8"/>
        </w:numPr>
      </w:pPr>
      <w:r>
        <w:t>May require extensive vendor configuration to be fully usable</w:t>
      </w:r>
    </w:p>
    <w:p w14:paraId="660140A2" w14:textId="297C67F3" w:rsidR="008E5FE3" w:rsidRDefault="008E5FE3" w:rsidP="008E5FE3">
      <w:pPr>
        <w:pStyle w:val="ListParagraph"/>
        <w:numPr>
          <w:ilvl w:val="0"/>
          <w:numId w:val="8"/>
        </w:numPr>
      </w:pPr>
      <w:r>
        <w:t>Limitations on query complexity</w:t>
      </w:r>
      <w:r w:rsidR="00FD4E62">
        <w:t xml:space="preserve"> and data-over-time</w:t>
      </w:r>
    </w:p>
    <w:p w14:paraId="6484A328" w14:textId="2EA27DAA" w:rsidR="00DE6EDE" w:rsidRPr="00DE6EDE" w:rsidRDefault="00DE6EDE" w:rsidP="00DE6EDE">
      <w:r w:rsidRPr="00EB1928">
        <w:rPr>
          <w:b/>
          <w:bCs/>
        </w:rPr>
        <w:t>Summary</w:t>
      </w:r>
      <w:r>
        <w:t>:</w:t>
      </w:r>
      <w:r w:rsidR="008E5FE3">
        <w:t xml:space="preserve"> Useful as a moderate-complexity reporting tool with tight integration in Epic. Most Epic dashboards are generated primarily from Reporting Workbench reports. </w:t>
      </w:r>
    </w:p>
    <w:p w14:paraId="1256B671" w14:textId="78B50FA2" w:rsidR="006B4EC4" w:rsidRDefault="006B4EC4" w:rsidP="006B4EC4">
      <w:pPr>
        <w:pStyle w:val="Heading2"/>
      </w:pPr>
      <w:r>
        <w:t>Crystal Reports:</w:t>
      </w:r>
    </w:p>
    <w:p w14:paraId="23A1D7D5" w14:textId="77777777" w:rsidR="006B4EC4" w:rsidRPr="00291F55" w:rsidRDefault="006B4EC4" w:rsidP="006B4EC4">
      <w:pPr>
        <w:rPr>
          <w:b/>
          <w:bCs/>
        </w:rPr>
      </w:pPr>
      <w:r w:rsidRPr="00291F55">
        <w:rPr>
          <w:b/>
          <w:bCs/>
        </w:rPr>
        <w:t>Pros:</w:t>
      </w:r>
    </w:p>
    <w:p w14:paraId="12E1C47F" w14:textId="10ED64BE" w:rsidR="006B4EC4" w:rsidRDefault="006B4EC4" w:rsidP="006B4EC4">
      <w:pPr>
        <w:pStyle w:val="ListParagraph"/>
        <w:numPr>
          <w:ilvl w:val="0"/>
          <w:numId w:val="3"/>
        </w:numPr>
      </w:pPr>
      <w:r>
        <w:t>Ability to report on precisely defined, complex criteria (using SQL and other query languages)</w:t>
      </w:r>
    </w:p>
    <w:p w14:paraId="7A3C05DD" w14:textId="77777777" w:rsidR="006B4EC4" w:rsidRDefault="006B4EC4" w:rsidP="006B4EC4">
      <w:pPr>
        <w:pStyle w:val="ListParagraph"/>
        <w:numPr>
          <w:ilvl w:val="0"/>
          <w:numId w:val="3"/>
        </w:numPr>
      </w:pPr>
      <w:r>
        <w:t>Robustly handle data-over-time</w:t>
      </w:r>
    </w:p>
    <w:p w14:paraId="6BB9E54B" w14:textId="349AE92D" w:rsidR="006B4EC4" w:rsidRDefault="006B4EC4" w:rsidP="006B4EC4">
      <w:pPr>
        <w:pStyle w:val="ListParagraph"/>
        <w:numPr>
          <w:ilvl w:val="0"/>
          <w:numId w:val="3"/>
        </w:numPr>
      </w:pPr>
      <w:r>
        <w:t>Share reports between systems (</w:t>
      </w:r>
      <w:r w:rsidR="00CC686E">
        <w:t xml:space="preserve">with </w:t>
      </w:r>
      <w:r w:rsidR="00DE6EDE">
        <w:t xml:space="preserve">some </w:t>
      </w:r>
      <w:r>
        <w:t>modification)</w:t>
      </w:r>
    </w:p>
    <w:p w14:paraId="559E71BF" w14:textId="6A344798" w:rsidR="006B4EC4" w:rsidRDefault="006B4EC4" w:rsidP="006B4EC4">
      <w:pPr>
        <w:pStyle w:val="ListParagraph"/>
        <w:numPr>
          <w:ilvl w:val="0"/>
          <w:numId w:val="3"/>
        </w:numPr>
      </w:pPr>
      <w:r>
        <w:t>Create visual summaries and patient-level detail</w:t>
      </w:r>
    </w:p>
    <w:p w14:paraId="72AB7AAB" w14:textId="03BF6689" w:rsidR="00DE6EDE" w:rsidRDefault="00DE6EDE" w:rsidP="006B4EC4">
      <w:pPr>
        <w:pStyle w:val="ListParagraph"/>
        <w:numPr>
          <w:ilvl w:val="0"/>
          <w:numId w:val="3"/>
        </w:numPr>
      </w:pPr>
      <w:r>
        <w:t>When deeply integrated into Epic, allows distribution of dashboards to clinical staff</w:t>
      </w:r>
      <w:r w:rsidR="002010FF">
        <w:t xml:space="preserve"> inside Epic</w:t>
      </w:r>
    </w:p>
    <w:p w14:paraId="3A7E7DD6" w14:textId="77777777" w:rsidR="006B4EC4" w:rsidRPr="00291F55" w:rsidRDefault="006B4EC4" w:rsidP="006B4EC4">
      <w:pPr>
        <w:rPr>
          <w:b/>
          <w:bCs/>
        </w:rPr>
      </w:pPr>
      <w:r w:rsidRPr="00291F55">
        <w:rPr>
          <w:b/>
          <w:bCs/>
        </w:rPr>
        <w:t>Cons:</w:t>
      </w:r>
    </w:p>
    <w:p w14:paraId="21AE3F3B" w14:textId="2A23246A" w:rsidR="006B4EC4" w:rsidRDefault="00344E63" w:rsidP="006B4EC4">
      <w:pPr>
        <w:pStyle w:val="ListParagraph"/>
        <w:numPr>
          <w:ilvl w:val="0"/>
          <w:numId w:val="4"/>
        </w:numPr>
      </w:pPr>
      <w:r>
        <w:t>R</w:t>
      </w:r>
      <w:r w:rsidR="006B4EC4">
        <w:t xml:space="preserve">equires </w:t>
      </w:r>
      <w:r>
        <w:t xml:space="preserve">substantial Data/IT resources and extensive </w:t>
      </w:r>
      <w:r w:rsidR="006B4EC4">
        <w:t>collaboration between IT and clinical staff</w:t>
      </w:r>
    </w:p>
    <w:p w14:paraId="34BC6EA9" w14:textId="16181CAD" w:rsidR="006B4EC4" w:rsidRDefault="006B4EC4" w:rsidP="006B4EC4">
      <w:pPr>
        <w:pStyle w:val="ListParagraph"/>
        <w:numPr>
          <w:ilvl w:val="0"/>
          <w:numId w:val="4"/>
        </w:numPr>
      </w:pPr>
      <w:r>
        <w:t>Can be time-consuming</w:t>
      </w:r>
      <w:r w:rsidR="00344E63">
        <w:t>, complex, and expensive</w:t>
      </w:r>
    </w:p>
    <w:p w14:paraId="3BEE1406" w14:textId="59985CF8" w:rsidR="006B4EC4" w:rsidRDefault="006B4EC4" w:rsidP="006B4EC4">
      <w:pPr>
        <w:pStyle w:val="ListParagraph"/>
        <w:numPr>
          <w:ilvl w:val="0"/>
          <w:numId w:val="4"/>
        </w:numPr>
      </w:pPr>
      <w:r>
        <w:t xml:space="preserve">May be inferior to </w:t>
      </w:r>
      <w:r w:rsidR="009C2F1B">
        <w:t>3</w:t>
      </w:r>
      <w:r w:rsidR="009C2F1B" w:rsidRPr="009C2F1B">
        <w:rPr>
          <w:vertAlign w:val="superscript"/>
        </w:rPr>
        <w:t>rd</w:t>
      </w:r>
      <w:r w:rsidR="009C2F1B">
        <w:t xml:space="preserve"> party</w:t>
      </w:r>
      <w:r w:rsidR="00344E63">
        <w:t xml:space="preserve"> warehousing and visualization tools</w:t>
      </w:r>
      <w:r w:rsidR="00C13FBB">
        <w:t xml:space="preserve"> that </w:t>
      </w:r>
      <w:r w:rsidR="007A4A21">
        <w:t>lack standard Epic integrations</w:t>
      </w:r>
    </w:p>
    <w:p w14:paraId="775B43AD" w14:textId="12079F38" w:rsidR="006B4EC4" w:rsidRDefault="006B4EC4">
      <w:r w:rsidRPr="00344E63">
        <w:rPr>
          <w:b/>
          <w:bCs/>
        </w:rPr>
        <w:t>Summary:</w:t>
      </w:r>
      <w:r w:rsidR="00344E63">
        <w:rPr>
          <w:b/>
          <w:bCs/>
        </w:rPr>
        <w:t xml:space="preserve"> </w:t>
      </w:r>
      <w:r w:rsidR="00344E63">
        <w:t>Crystal reports is useful to systems that have extensive resources committed to a project</w:t>
      </w:r>
      <w:r w:rsidR="008E5FE3">
        <w:t>,</w:t>
      </w:r>
      <w:r w:rsidR="00344E63">
        <w:t xml:space="preserve"> substantial data/IT resources available</w:t>
      </w:r>
      <w:r w:rsidR="008E5FE3">
        <w:t>, and enough time to rigorously test and validate data</w:t>
      </w:r>
      <w:r w:rsidR="00344E63">
        <w:t>.</w:t>
      </w:r>
      <w:r w:rsidR="00DE6EDE">
        <w:t xml:space="preserve"> It tends to be the highest </w:t>
      </w:r>
      <w:r w:rsidR="00DF5F7C">
        <w:t>overhead but</w:t>
      </w:r>
      <w:r w:rsidR="00DE6EDE">
        <w:t xml:space="preserve"> is generally the most powerful.</w:t>
      </w:r>
    </w:p>
    <w:p w14:paraId="680007D2" w14:textId="2926AE59" w:rsidR="004344DF" w:rsidRDefault="00E864B6" w:rsidP="008E5FE3">
      <w:pPr>
        <w:pStyle w:val="Heading1"/>
      </w:pPr>
      <w:r>
        <w:lastRenderedPageBreak/>
        <w:t>Appendix</w:t>
      </w:r>
      <w:r w:rsidR="003F6CA2">
        <w:t>:</w:t>
      </w:r>
      <w:r>
        <w:t xml:space="preserve"> </w:t>
      </w:r>
      <w:r w:rsidR="008E5FE3">
        <w:t>Screenshots and Examples</w:t>
      </w:r>
    </w:p>
    <w:p w14:paraId="2A7C4F2F" w14:textId="62CFBE9B" w:rsidR="008E5FE3" w:rsidRDefault="008E5FE3" w:rsidP="00EB1928">
      <w:pPr>
        <w:pStyle w:val="Heading2"/>
      </w:pPr>
      <w:r>
        <w:t>Epic Dashboard Launcher:</w:t>
      </w:r>
    </w:p>
    <w:p w14:paraId="56D02B9B" w14:textId="7A95E3D6" w:rsidR="008E5FE3" w:rsidRPr="00EB1928" w:rsidRDefault="008E5FE3" w:rsidP="008E5FE3">
      <w:pPr>
        <w:rPr>
          <w:b/>
          <w:bCs/>
        </w:rPr>
      </w:pPr>
      <w:r w:rsidRPr="00EB1928">
        <w:rPr>
          <w:b/>
          <w:bCs/>
        </w:rPr>
        <w:t>Example Epic</w:t>
      </w:r>
      <w:r w:rsidR="004159FE">
        <w:rPr>
          <w:b/>
          <w:bCs/>
        </w:rPr>
        <w:t xml:space="preserve"> Hospital</w:t>
      </w:r>
      <w:r w:rsidRPr="00EB1928">
        <w:rPr>
          <w:b/>
          <w:bCs/>
        </w:rPr>
        <w:t xml:space="preserve"> </w:t>
      </w:r>
      <w:r w:rsidR="00EB1928" w:rsidRPr="00EB1928">
        <w:rPr>
          <w:b/>
          <w:bCs/>
        </w:rPr>
        <w:t>Quality Dashboard Report:</w:t>
      </w:r>
    </w:p>
    <w:p w14:paraId="68406AAB" w14:textId="6EA84BA5" w:rsidR="00EB1928" w:rsidRDefault="00EB1928" w:rsidP="008E5FE3">
      <w:r>
        <w:rPr>
          <w:noProof/>
        </w:rPr>
        <w:drawing>
          <wp:inline distT="0" distB="0" distL="0" distR="0" wp14:anchorId="37496CF0" wp14:editId="0F518EB1">
            <wp:extent cx="6400800" cy="346035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6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AE523" w14:textId="70EB9EDD" w:rsidR="00EB1928" w:rsidRDefault="00EB1928" w:rsidP="008E5FE3">
      <w:pPr>
        <w:rPr>
          <w:i/>
          <w:iCs/>
        </w:rPr>
      </w:pPr>
      <w:r>
        <w:rPr>
          <w:i/>
          <w:iCs/>
        </w:rPr>
        <w:t xml:space="preserve">Note that many of the sub-reports in this example are Reporting Workbench reports combined into this dashboard, </w:t>
      </w:r>
      <w:r w:rsidR="00865DEF">
        <w:rPr>
          <w:i/>
          <w:iCs/>
        </w:rPr>
        <w:t>but</w:t>
      </w:r>
      <w:r>
        <w:rPr>
          <w:i/>
          <w:iCs/>
        </w:rPr>
        <w:t xml:space="preserve"> it can draw data from multiple other sources (but not, at this time, Slicer Dicer).</w:t>
      </w:r>
    </w:p>
    <w:p w14:paraId="01E2FA3B" w14:textId="05170247" w:rsidR="009F341F" w:rsidRPr="009F341F" w:rsidRDefault="00EB1928" w:rsidP="009F341F">
      <w:pPr>
        <w:pStyle w:val="Heading2"/>
      </w:pPr>
      <w:r>
        <w:t>Slicer Dicer:</w:t>
      </w:r>
    </w:p>
    <w:p w14:paraId="49290A6F" w14:textId="6663A235" w:rsidR="00EB1928" w:rsidRPr="00EB1928" w:rsidRDefault="00EB1928" w:rsidP="008E5FE3">
      <w:pPr>
        <w:rPr>
          <w:b/>
          <w:bCs/>
        </w:rPr>
      </w:pPr>
      <w:r w:rsidRPr="00EB1928">
        <w:rPr>
          <w:b/>
          <w:bCs/>
        </w:rPr>
        <w:t>Example Slicer Dicer bar graph:</w:t>
      </w:r>
    </w:p>
    <w:p w14:paraId="1752AE3D" w14:textId="6A1079C4" w:rsidR="00EB1928" w:rsidRDefault="00EB1928" w:rsidP="008E5FE3">
      <w:r>
        <w:rPr>
          <w:noProof/>
        </w:rPr>
        <w:drawing>
          <wp:inline distT="0" distB="0" distL="0" distR="0" wp14:anchorId="3AB79FD4" wp14:editId="37A879B8">
            <wp:extent cx="3433313" cy="26196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5899" cy="269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C3C82" w14:textId="657C7848" w:rsidR="00EB1928" w:rsidRPr="004E6F5B" w:rsidRDefault="004E6F5B" w:rsidP="008E5FE3">
      <w:pPr>
        <w:rPr>
          <w:i/>
          <w:iCs/>
        </w:rPr>
      </w:pPr>
      <w:r>
        <w:rPr>
          <w:i/>
          <w:iCs/>
        </w:rPr>
        <w:t xml:space="preserve">Shows </w:t>
      </w:r>
      <w:r w:rsidR="00CB2B3A">
        <w:rPr>
          <w:i/>
          <w:iCs/>
        </w:rPr>
        <w:t>smoking status of patients who had an FEV1 between 80 and 90</w:t>
      </w:r>
      <w:r w:rsidR="00D03311">
        <w:rPr>
          <w:i/>
          <w:iCs/>
        </w:rPr>
        <w:t xml:space="preserve"> between January through July of 2016.</w:t>
      </w:r>
    </w:p>
    <w:p w14:paraId="6C44FA68" w14:textId="7F5A9DE4" w:rsidR="008E5FE3" w:rsidRDefault="008E5FE3" w:rsidP="008E5FE3">
      <w:pPr>
        <w:pStyle w:val="Heading2"/>
      </w:pPr>
      <w:r>
        <w:lastRenderedPageBreak/>
        <w:t>Reporting Workbench:</w:t>
      </w:r>
    </w:p>
    <w:p w14:paraId="52682EB6" w14:textId="73A20C04" w:rsidR="008E5FE3" w:rsidRPr="00D03311" w:rsidRDefault="008E5FE3" w:rsidP="008E5FE3">
      <w:pPr>
        <w:rPr>
          <w:b/>
          <w:bCs/>
        </w:rPr>
      </w:pPr>
      <w:r w:rsidRPr="00D03311">
        <w:rPr>
          <w:b/>
          <w:bCs/>
        </w:rPr>
        <w:t>Example of a simple patient list style report:</w:t>
      </w:r>
    </w:p>
    <w:p w14:paraId="0D8BFA9A" w14:textId="33347ADF" w:rsidR="008E5FE3" w:rsidRDefault="008E5FE3" w:rsidP="008E5FE3">
      <w:r>
        <w:rPr>
          <w:noProof/>
        </w:rPr>
        <w:drawing>
          <wp:inline distT="0" distB="0" distL="0" distR="0" wp14:anchorId="17779EB4" wp14:editId="563B1228">
            <wp:extent cx="5926455" cy="3640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58CF" w14:textId="250FEA9D" w:rsidR="008E5FE3" w:rsidRPr="00EB1928" w:rsidRDefault="00EB1928" w:rsidP="008E5FE3">
      <w:pPr>
        <w:rPr>
          <w:b/>
          <w:bCs/>
        </w:rPr>
      </w:pPr>
      <w:r w:rsidRPr="00EB1928">
        <w:rPr>
          <w:b/>
          <w:bCs/>
        </w:rPr>
        <w:t>Example Reporting Workbench Line Graph style report:</w:t>
      </w:r>
    </w:p>
    <w:p w14:paraId="2FCD5B25" w14:textId="52C43410" w:rsidR="008E5FE3" w:rsidRDefault="008E5FE3" w:rsidP="008E5FE3">
      <w:r>
        <w:rPr>
          <w:noProof/>
        </w:rPr>
        <w:drawing>
          <wp:inline distT="0" distB="0" distL="0" distR="0" wp14:anchorId="67372053" wp14:editId="48DFF4EE">
            <wp:extent cx="5943600" cy="33331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E2F57" w14:textId="629AD899" w:rsidR="008E5FE3" w:rsidRDefault="008E5FE3" w:rsidP="008E5FE3"/>
    <w:p w14:paraId="50E271A1" w14:textId="77777777" w:rsidR="009F341F" w:rsidRDefault="009F341F" w:rsidP="00EB1928">
      <w:pPr>
        <w:pStyle w:val="Heading2"/>
      </w:pPr>
    </w:p>
    <w:p w14:paraId="5F91DBA3" w14:textId="555249B4" w:rsidR="008E5FE3" w:rsidRDefault="008E5FE3" w:rsidP="00EB1928">
      <w:pPr>
        <w:pStyle w:val="Heading2"/>
      </w:pPr>
      <w:r>
        <w:t>Crystal Reports:</w:t>
      </w:r>
    </w:p>
    <w:p w14:paraId="0E5D2F0B" w14:textId="61B17630" w:rsidR="008E5FE3" w:rsidRPr="00EB1928" w:rsidRDefault="008E5FE3" w:rsidP="008E5FE3">
      <w:pPr>
        <w:rPr>
          <w:b/>
          <w:bCs/>
        </w:rPr>
      </w:pPr>
      <w:r w:rsidRPr="00EB1928">
        <w:rPr>
          <w:b/>
          <w:bCs/>
        </w:rPr>
        <w:t xml:space="preserve">Example of a </w:t>
      </w:r>
      <w:r w:rsidR="00EB1928" w:rsidRPr="00EB1928">
        <w:rPr>
          <w:b/>
          <w:bCs/>
        </w:rPr>
        <w:t>(non</w:t>
      </w:r>
      <w:r w:rsidR="00B23310">
        <w:rPr>
          <w:b/>
          <w:bCs/>
        </w:rPr>
        <w:t>-</w:t>
      </w:r>
      <w:r w:rsidR="00EB1928" w:rsidRPr="00EB1928">
        <w:rPr>
          <w:b/>
          <w:bCs/>
        </w:rPr>
        <w:t>medical) Crystal Reports Dashboard:</w:t>
      </w:r>
    </w:p>
    <w:p w14:paraId="60478BD1" w14:textId="31737375" w:rsidR="008E5FE3" w:rsidRDefault="00EB1928" w:rsidP="008E5FE3">
      <w:r>
        <w:rPr>
          <w:noProof/>
        </w:rPr>
        <w:drawing>
          <wp:inline distT="0" distB="0" distL="0" distR="0" wp14:anchorId="00DC8C34" wp14:editId="27FB60D0">
            <wp:extent cx="3086100" cy="2847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2872" w14:textId="6748839A" w:rsidR="00EB1928" w:rsidRPr="00912372" w:rsidRDefault="00EB1928" w:rsidP="008E5FE3">
      <w:pPr>
        <w:rPr>
          <w:b/>
          <w:bCs/>
        </w:rPr>
      </w:pPr>
      <w:r w:rsidRPr="00912372">
        <w:rPr>
          <w:b/>
          <w:bCs/>
        </w:rPr>
        <w:t xml:space="preserve">Example of a Crystal Report </w:t>
      </w:r>
      <w:r w:rsidR="00912372" w:rsidRPr="00912372">
        <w:rPr>
          <w:b/>
          <w:bCs/>
        </w:rPr>
        <w:t>with summary and detail:</w:t>
      </w:r>
    </w:p>
    <w:p w14:paraId="2C54B2AC" w14:textId="1051569E" w:rsidR="00912372" w:rsidRPr="008E5FE3" w:rsidRDefault="00912372" w:rsidP="008E5FE3">
      <w:r>
        <w:rPr>
          <w:noProof/>
        </w:rPr>
        <w:drawing>
          <wp:inline distT="0" distB="0" distL="0" distR="0" wp14:anchorId="1B74A120" wp14:editId="6AF60FED">
            <wp:extent cx="4779034" cy="4018562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6884" cy="406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372" w:rsidRPr="008E5FE3" w:rsidSect="008E5FE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706A"/>
    <w:multiLevelType w:val="hybridMultilevel"/>
    <w:tmpl w:val="0F52F946"/>
    <w:lvl w:ilvl="0" w:tplc="99D883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1BE9"/>
    <w:multiLevelType w:val="hybridMultilevel"/>
    <w:tmpl w:val="C03C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B86"/>
    <w:multiLevelType w:val="hybridMultilevel"/>
    <w:tmpl w:val="2144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2071"/>
    <w:multiLevelType w:val="hybridMultilevel"/>
    <w:tmpl w:val="7412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2D0A"/>
    <w:multiLevelType w:val="hybridMultilevel"/>
    <w:tmpl w:val="26C8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1F6D"/>
    <w:multiLevelType w:val="hybridMultilevel"/>
    <w:tmpl w:val="9144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C23"/>
    <w:multiLevelType w:val="hybridMultilevel"/>
    <w:tmpl w:val="AD0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D023D"/>
    <w:multiLevelType w:val="hybridMultilevel"/>
    <w:tmpl w:val="1626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B6"/>
    <w:rsid w:val="000037B8"/>
    <w:rsid w:val="00061572"/>
    <w:rsid w:val="00117B85"/>
    <w:rsid w:val="002010FF"/>
    <w:rsid w:val="00245096"/>
    <w:rsid w:val="002B46C8"/>
    <w:rsid w:val="00344E63"/>
    <w:rsid w:val="003F6CA2"/>
    <w:rsid w:val="004159FE"/>
    <w:rsid w:val="00446551"/>
    <w:rsid w:val="004E6F5B"/>
    <w:rsid w:val="005416C7"/>
    <w:rsid w:val="0066354C"/>
    <w:rsid w:val="00677160"/>
    <w:rsid w:val="006B4EC4"/>
    <w:rsid w:val="007A4A21"/>
    <w:rsid w:val="007A5307"/>
    <w:rsid w:val="007C1B41"/>
    <w:rsid w:val="00865DEF"/>
    <w:rsid w:val="008733B8"/>
    <w:rsid w:val="008E5FE3"/>
    <w:rsid w:val="00912372"/>
    <w:rsid w:val="009C2F1B"/>
    <w:rsid w:val="009F341F"/>
    <w:rsid w:val="00A3691F"/>
    <w:rsid w:val="00A4297B"/>
    <w:rsid w:val="00B23310"/>
    <w:rsid w:val="00B657E1"/>
    <w:rsid w:val="00BD0548"/>
    <w:rsid w:val="00C13FBB"/>
    <w:rsid w:val="00C739AA"/>
    <w:rsid w:val="00CA1BE6"/>
    <w:rsid w:val="00CB2B3A"/>
    <w:rsid w:val="00CC686E"/>
    <w:rsid w:val="00D03311"/>
    <w:rsid w:val="00D2166A"/>
    <w:rsid w:val="00DE6EDE"/>
    <w:rsid w:val="00DF5F7C"/>
    <w:rsid w:val="00E0232D"/>
    <w:rsid w:val="00E864B6"/>
    <w:rsid w:val="00EB1928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4E02"/>
  <w15:chartTrackingRefBased/>
  <w15:docId w15:val="{D8556F41-5B5F-4D1B-ADEE-DFC94F41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B6"/>
  </w:style>
  <w:style w:type="paragraph" w:styleId="Heading1">
    <w:name w:val="heading 1"/>
    <w:basedOn w:val="Normal"/>
    <w:next w:val="Normal"/>
    <w:link w:val="Heading1Char"/>
    <w:uiPriority w:val="9"/>
    <w:qFormat/>
    <w:rsid w:val="00E86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4B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64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4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B4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35D0DCCED9642A07F637904FAD330" ma:contentTypeVersion="12" ma:contentTypeDescription="Create a new document." ma:contentTypeScope="" ma:versionID="d8b3b510c147b1cfeeac297fef8a9106">
  <xsd:schema xmlns:xsd="http://www.w3.org/2001/XMLSchema" xmlns:xs="http://www.w3.org/2001/XMLSchema" xmlns:p="http://schemas.microsoft.com/office/2006/metadata/properties" xmlns:ns2="3abfeb9f-d26a-4ffc-b5ff-6bd830e08790" xmlns:ns3="f6cdebc2-aade-44db-8b39-5b6eeca79e46" targetNamespace="http://schemas.microsoft.com/office/2006/metadata/properties" ma:root="true" ma:fieldsID="2570ecf7846269b297924e09c5307a1e" ns2:_="" ns3:_="">
    <xsd:import namespace="3abfeb9f-d26a-4ffc-b5ff-6bd830e08790"/>
    <xsd:import namespace="f6cdebc2-aade-44db-8b39-5b6eeca79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feb9f-d26a-4ffc-b5ff-6bd830e08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ebc2-aade-44db-8b39-5b6eeca79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4F3D3-9889-4CB8-8275-77678748F24D}"/>
</file>

<file path=customXml/itemProps2.xml><?xml version="1.0" encoding="utf-8"?>
<ds:datastoreItem xmlns:ds="http://schemas.openxmlformats.org/officeDocument/2006/customXml" ds:itemID="{2469E5C9-58F0-4E62-9CD5-FE0522E19547}"/>
</file>

<file path=customXml/itemProps3.xml><?xml version="1.0" encoding="utf-8"?>
<ds:datastoreItem xmlns:ds="http://schemas.openxmlformats.org/officeDocument/2006/customXml" ds:itemID="{198B798B-D590-433B-8591-3D279B771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Parker-Shames</dc:creator>
  <cp:keywords/>
  <dc:description/>
  <cp:lastModifiedBy>Laura Heesacker</cp:lastModifiedBy>
  <cp:revision>2</cp:revision>
  <dcterms:created xsi:type="dcterms:W3CDTF">2019-08-12T13:45:00Z</dcterms:created>
  <dcterms:modified xsi:type="dcterms:W3CDTF">2019-08-12T13:45:00Z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0x010100F5035D0DCCED9642A07F637904FAD330</vt:lpwstr>
  </property>
</Properties>
</file>