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D5ACC" w14:textId="77777777" w:rsidR="00264E4F" w:rsidRDefault="00264E4F" w:rsidP="00C87D80">
      <w:pPr>
        <w:pStyle w:val="BodyText"/>
        <w:ind w:right="216"/>
        <w:jc w:val="both"/>
      </w:pPr>
      <w:bookmarkStart w:id="0" w:name="_GoBack"/>
      <w:bookmarkEnd w:id="0"/>
    </w:p>
    <w:p w14:paraId="21210E71" w14:textId="744930A2" w:rsidR="00264E4F" w:rsidRPr="00264E4F" w:rsidRDefault="00264E4F" w:rsidP="00264E4F">
      <w:pPr>
        <w:pStyle w:val="BodyText"/>
        <w:ind w:left="220" w:right="216"/>
        <w:jc w:val="both"/>
        <w:rPr>
          <w:lang w:bidi="en-US"/>
        </w:rPr>
      </w:pPr>
      <w:r>
        <w:t xml:space="preserve">This will confirm that </w:t>
      </w:r>
      <w:r w:rsidR="00384F01">
        <w:t>you</w:t>
      </w:r>
      <w:r w:rsidR="00384F01" w:rsidRPr="00264E4F">
        <w:rPr>
          <w:lang w:bidi="en-US"/>
        </w:rPr>
        <w:t>,</w:t>
      </w:r>
      <w:r w:rsidR="00384F01" w:rsidRPr="00264E4F">
        <w:rPr>
          <w:u w:val="single"/>
          <w:lang w:bidi="en-US"/>
        </w:rPr>
        <w:t xml:space="preserve"> </w:t>
      </w:r>
      <w:r w:rsidR="00384F01">
        <w:rPr>
          <w:u w:val="single"/>
          <w:lang w:bidi="en-US"/>
        </w:rPr>
        <w:t xml:space="preserve"> </w:t>
      </w:r>
      <w:r>
        <w:rPr>
          <w:u w:val="single"/>
          <w:lang w:bidi="en-US"/>
        </w:rPr>
        <w:t xml:space="preserve">                                                              </w:t>
      </w:r>
      <w:r w:rsidRPr="00264E4F">
        <w:rPr>
          <w:u w:val="single"/>
          <w:lang w:bidi="en-US"/>
        </w:rPr>
        <w:tab/>
      </w:r>
      <w:r w:rsidRPr="00264E4F">
        <w:rPr>
          <w:lang w:bidi="en-US"/>
        </w:rPr>
        <w:t xml:space="preserve">, have been </w:t>
      </w:r>
      <w:r w:rsidRPr="00264E4F">
        <w:rPr>
          <w:b/>
          <w:lang w:bidi="en-US"/>
        </w:rPr>
        <w:t xml:space="preserve">diagnosed </w:t>
      </w:r>
      <w:r w:rsidR="00AF7944">
        <w:rPr>
          <w:lang w:bidi="en-US"/>
        </w:rPr>
        <w:t xml:space="preserve">with the following condition(s) </w:t>
      </w:r>
      <w:r w:rsidRPr="00264E4F">
        <w:rPr>
          <w:lang w:bidi="en-US"/>
        </w:rPr>
        <w:t>causing you chronic intractable pain</w:t>
      </w:r>
      <w:r w:rsidR="00E712DF">
        <w:rPr>
          <w:lang w:bidi="en-US"/>
        </w:rPr>
        <w:t xml:space="preserve"> which effects your </w:t>
      </w:r>
      <w:r w:rsidR="00726153">
        <w:rPr>
          <w:lang w:bidi="en-US"/>
        </w:rPr>
        <w:t>daily functions and goals</w:t>
      </w:r>
      <w:r w:rsidRPr="00264E4F">
        <w:rPr>
          <w:lang w:bidi="en-US"/>
        </w:rPr>
        <w:t>:</w:t>
      </w:r>
    </w:p>
    <w:p w14:paraId="0C33BFB9" w14:textId="77777777" w:rsidR="00264E4F" w:rsidRPr="00264E4F" w:rsidRDefault="00264E4F" w:rsidP="00264E4F">
      <w:pPr>
        <w:pStyle w:val="BodyText"/>
        <w:ind w:left="220" w:right="216"/>
        <w:jc w:val="both"/>
        <w:rPr>
          <w:lang w:bidi="en-US"/>
        </w:rPr>
      </w:pPr>
    </w:p>
    <w:p w14:paraId="384ED84D" w14:textId="77777777" w:rsidR="00264E4F" w:rsidRPr="00264E4F" w:rsidRDefault="00264E4F" w:rsidP="00264E4F">
      <w:pPr>
        <w:pStyle w:val="BodyText"/>
        <w:ind w:left="220" w:right="216"/>
        <w:jc w:val="both"/>
        <w:rPr>
          <w:lang w:bidi="en-US"/>
        </w:rPr>
      </w:pPr>
    </w:p>
    <w:p w14:paraId="43CCCF60" w14:textId="34F936AF" w:rsidR="00264E4F" w:rsidRPr="00264E4F" w:rsidRDefault="00D53A7C" w:rsidP="00264E4F">
      <w:pPr>
        <w:pStyle w:val="BodyText"/>
        <w:ind w:left="220" w:right="216"/>
        <w:jc w:val="both"/>
        <w:rPr>
          <w:lang w:bidi="en-US"/>
        </w:rPr>
      </w:pPr>
      <w:r>
        <w:rPr>
          <w:lang w:bidi="en-US"/>
        </w:rPr>
        <w:t>The medication we are prescribing to treat this condition is:</w:t>
      </w:r>
    </w:p>
    <w:p w14:paraId="233C61B4" w14:textId="77777777" w:rsidR="00264E4F" w:rsidRPr="00264E4F" w:rsidRDefault="00264E4F" w:rsidP="00264E4F">
      <w:pPr>
        <w:pStyle w:val="BodyText"/>
        <w:ind w:left="220" w:right="216"/>
        <w:jc w:val="both"/>
        <w:rPr>
          <w:lang w:bidi="en-US"/>
        </w:rPr>
      </w:pPr>
    </w:p>
    <w:p w14:paraId="5E7D0956" w14:textId="77777777" w:rsidR="00264E4F" w:rsidRPr="00264E4F" w:rsidRDefault="00264E4F" w:rsidP="00264E4F">
      <w:pPr>
        <w:pStyle w:val="BodyText"/>
        <w:ind w:left="220" w:right="216"/>
        <w:jc w:val="both"/>
        <w:rPr>
          <w:lang w:bidi="en-US"/>
        </w:rPr>
      </w:pPr>
    </w:p>
    <w:p w14:paraId="7DDC0500" w14:textId="77777777" w:rsidR="00264E4F" w:rsidRPr="00C87D80" w:rsidRDefault="00264E4F" w:rsidP="00C87D80">
      <w:pPr>
        <w:pStyle w:val="BodyText"/>
        <w:ind w:left="220" w:right="216"/>
        <w:jc w:val="both"/>
        <w:rPr>
          <w:i/>
          <w:lang w:bidi="en-US"/>
        </w:rPr>
      </w:pPr>
      <w:r w:rsidRPr="00264E4F">
        <w:rPr>
          <w:lang w:bidi="en-US"/>
        </w:rPr>
        <w:t xml:space="preserve">In addition to </w:t>
      </w:r>
      <w:r w:rsidR="00AF7944">
        <w:rPr>
          <w:lang w:bidi="en-US"/>
        </w:rPr>
        <w:t>a moderate (~1/3)</w:t>
      </w:r>
      <w:r w:rsidRPr="00264E4F">
        <w:rPr>
          <w:lang w:bidi="en-US"/>
        </w:rPr>
        <w:t xml:space="preserve"> </w:t>
      </w:r>
      <w:r w:rsidRPr="00264E4F">
        <w:rPr>
          <w:b/>
          <w:lang w:bidi="en-US"/>
        </w:rPr>
        <w:t>reduction in your pain</w:t>
      </w:r>
      <w:r w:rsidRPr="00264E4F">
        <w:rPr>
          <w:lang w:bidi="en-US"/>
        </w:rPr>
        <w:t xml:space="preserve">, </w:t>
      </w:r>
      <w:r w:rsidR="00C87D80">
        <w:rPr>
          <w:lang w:bidi="en-US"/>
        </w:rPr>
        <w:t xml:space="preserve">the goal of treatment with these </w:t>
      </w:r>
      <w:r w:rsidR="00726153">
        <w:rPr>
          <w:lang w:bidi="en-US"/>
        </w:rPr>
        <w:t>medications</w:t>
      </w:r>
      <w:r w:rsidR="00C87D80">
        <w:rPr>
          <w:lang w:bidi="en-US"/>
        </w:rPr>
        <w:t xml:space="preserve"> is to </w:t>
      </w:r>
      <w:r w:rsidR="00AF7944">
        <w:rPr>
          <w:lang w:bidi="en-US"/>
        </w:rPr>
        <w:t>increase functionality and achieve goals to improve your quality of life.</w:t>
      </w:r>
      <w:r w:rsidR="00C87D80">
        <w:rPr>
          <w:lang w:bidi="en-US"/>
        </w:rPr>
        <w:t xml:space="preserve"> </w:t>
      </w:r>
    </w:p>
    <w:p w14:paraId="7CB8CC41" w14:textId="77777777" w:rsidR="00264E4F" w:rsidRPr="00264E4F" w:rsidRDefault="00264E4F" w:rsidP="00743910">
      <w:pPr>
        <w:pStyle w:val="BodyText"/>
        <w:ind w:right="216"/>
        <w:jc w:val="both"/>
        <w:rPr>
          <w:lang w:bidi="en-US"/>
        </w:rPr>
      </w:pPr>
    </w:p>
    <w:p w14:paraId="5880D22C" w14:textId="12878DF8" w:rsidR="00264E4F" w:rsidRPr="00AF7944" w:rsidRDefault="00D53A7C" w:rsidP="00264E4F">
      <w:pPr>
        <w:pStyle w:val="BodyText"/>
        <w:ind w:left="220" w:right="216"/>
        <w:jc w:val="both"/>
        <w:rPr>
          <w:lang w:bidi="en-US"/>
        </w:rPr>
      </w:pPr>
      <w:r>
        <w:rPr>
          <w:lang w:bidi="en-US"/>
        </w:rPr>
        <w:t xml:space="preserve">We agree that the following </w:t>
      </w:r>
      <w:r>
        <w:rPr>
          <w:b/>
          <w:lang w:bidi="en-US"/>
        </w:rPr>
        <w:t>a</w:t>
      </w:r>
      <w:r w:rsidR="00264E4F" w:rsidRPr="00264E4F">
        <w:rPr>
          <w:b/>
          <w:lang w:bidi="en-US"/>
        </w:rPr>
        <w:t xml:space="preserve">dditional </w:t>
      </w:r>
      <w:r w:rsidR="00AF7944">
        <w:rPr>
          <w:b/>
          <w:lang w:bidi="en-US"/>
        </w:rPr>
        <w:t xml:space="preserve">ways </w:t>
      </w:r>
      <w:r w:rsidR="00AF7944">
        <w:rPr>
          <w:lang w:bidi="en-US"/>
        </w:rPr>
        <w:t>of managing your pain and reaching your goals</w:t>
      </w:r>
      <w:r w:rsidR="00832CA6">
        <w:rPr>
          <w:lang w:bidi="en-US"/>
        </w:rPr>
        <w:t xml:space="preserve"> include</w:t>
      </w:r>
      <w:r w:rsidR="00AF7944">
        <w:rPr>
          <w:lang w:bidi="en-US"/>
        </w:rPr>
        <w:t>:</w:t>
      </w:r>
    </w:p>
    <w:p w14:paraId="4FA78D7A" w14:textId="77777777" w:rsidR="002C291A" w:rsidRDefault="00E6376F" w:rsidP="002C291A">
      <w:pPr>
        <w:pStyle w:val="BodyText"/>
        <w:ind w:left="220" w:right="216"/>
        <w:jc w:val="both"/>
        <w:rPr>
          <w:b/>
        </w:rPr>
      </w:pPr>
      <w:r>
        <w:t xml:space="preserve"> </w:t>
      </w:r>
    </w:p>
    <w:p w14:paraId="2BFE39E4" w14:textId="589E6578" w:rsidR="00264E4F" w:rsidRPr="002C291A" w:rsidRDefault="00264E4F" w:rsidP="002C291A">
      <w:pPr>
        <w:pStyle w:val="BodyText"/>
        <w:ind w:left="220" w:right="216"/>
        <w:jc w:val="both"/>
        <w:rPr>
          <w:b/>
        </w:rPr>
      </w:pPr>
      <w:r>
        <w:rPr>
          <w:b/>
        </w:rPr>
        <w:t xml:space="preserve">Notice of Risk: </w:t>
      </w:r>
      <w:r w:rsidRPr="00264E4F">
        <w:rPr>
          <w:b/>
          <w:bCs/>
          <w:lang w:bidi="en-US"/>
        </w:rPr>
        <w:t>The use of controlled substances may be associated with certain risks such as, but not limited to:</w:t>
      </w:r>
    </w:p>
    <w:p w14:paraId="52FFB9E4"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Central Nervous System</w:t>
      </w:r>
      <w:r w:rsidRPr="00264E4F">
        <w:rPr>
          <w:b/>
          <w:lang w:bidi="en-US"/>
        </w:rPr>
        <w:t xml:space="preserve">: </w:t>
      </w:r>
      <w:r w:rsidRPr="002D6C85">
        <w:rPr>
          <w:lang w:bidi="en-US"/>
        </w:rPr>
        <w:t>Sleepiness, decreased mental ability, and confusion. Avoid alcohol while taking these medications and use care when driving and operating machinery. Your ability to make decisions may be impaired.</w:t>
      </w:r>
    </w:p>
    <w:p w14:paraId="378B4668"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Cardiovascular</w:t>
      </w:r>
      <w:r w:rsidRPr="00264E4F">
        <w:rPr>
          <w:b/>
          <w:lang w:bidi="en-US"/>
        </w:rPr>
        <w:t xml:space="preserve">: </w:t>
      </w:r>
      <w:r w:rsidRPr="002D6C85">
        <w:rPr>
          <w:lang w:bidi="en-US"/>
        </w:rPr>
        <w:t>Irregular heart rhythm from mild to severe.</w:t>
      </w:r>
    </w:p>
    <w:p w14:paraId="7518D0CE"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Respiratory</w:t>
      </w:r>
      <w:r w:rsidRPr="00264E4F">
        <w:rPr>
          <w:b/>
          <w:lang w:bidi="en-US"/>
        </w:rPr>
        <w:t xml:space="preserve">: </w:t>
      </w:r>
      <w:r w:rsidRPr="002D6C85">
        <w:rPr>
          <w:lang w:bidi="en-US"/>
        </w:rPr>
        <w:t>Slowing of respiration and the possibility of inducing wheezing, causing difficulty in catching your breath or shortness of breath in susceptible individuals.</w:t>
      </w:r>
    </w:p>
    <w:p w14:paraId="540F648C"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Gastrointestinal</w:t>
      </w:r>
      <w:r w:rsidRPr="00264E4F">
        <w:rPr>
          <w:b/>
          <w:lang w:bidi="en-US"/>
        </w:rPr>
        <w:t xml:space="preserve">: </w:t>
      </w:r>
      <w:r w:rsidRPr="002D6C85">
        <w:rPr>
          <w:lang w:bidi="en-US"/>
        </w:rPr>
        <w:t>Constipation is common and may be severe. Nausea and vomiting may occur as well.</w:t>
      </w:r>
    </w:p>
    <w:p w14:paraId="6D91367C"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Dermatological</w:t>
      </w:r>
      <w:r w:rsidRPr="00264E4F">
        <w:rPr>
          <w:b/>
          <w:lang w:bidi="en-US"/>
        </w:rPr>
        <w:t xml:space="preserve">: </w:t>
      </w:r>
      <w:r w:rsidRPr="002D6C85">
        <w:rPr>
          <w:lang w:bidi="en-US"/>
        </w:rPr>
        <w:t>Itching and rash.</w:t>
      </w:r>
    </w:p>
    <w:p w14:paraId="76E414E6" w14:textId="77777777" w:rsidR="00264E4F" w:rsidRPr="002D6C85" w:rsidRDefault="00264E4F" w:rsidP="00657FD4">
      <w:pPr>
        <w:pStyle w:val="BodyText"/>
        <w:numPr>
          <w:ilvl w:val="0"/>
          <w:numId w:val="2"/>
        </w:numPr>
        <w:spacing w:before="120" w:after="120"/>
        <w:rPr>
          <w:lang w:bidi="en-US"/>
        </w:rPr>
      </w:pPr>
      <w:r w:rsidRPr="00264E4F">
        <w:rPr>
          <w:b/>
          <w:u w:val="single"/>
          <w:lang w:bidi="en-US"/>
        </w:rPr>
        <w:t>Endocrine</w:t>
      </w:r>
      <w:r w:rsidRPr="00264E4F">
        <w:rPr>
          <w:b/>
          <w:lang w:bidi="en-US"/>
        </w:rPr>
        <w:t xml:space="preserve">: </w:t>
      </w:r>
      <w:r w:rsidRPr="002D6C85">
        <w:rPr>
          <w:lang w:bidi="en-US"/>
        </w:rPr>
        <w:t>Decreased testosterone (male) and other sex hormones (females); dysfunctional sexual activity.</w:t>
      </w:r>
    </w:p>
    <w:p w14:paraId="2702C473"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Urinary</w:t>
      </w:r>
      <w:r w:rsidRPr="00264E4F">
        <w:rPr>
          <w:b/>
          <w:lang w:bidi="en-US"/>
        </w:rPr>
        <w:t xml:space="preserve">: </w:t>
      </w:r>
      <w:r w:rsidRPr="002D6C85">
        <w:rPr>
          <w:lang w:bidi="en-US"/>
        </w:rPr>
        <w:t>Urinary retention (difficulty urinating).</w:t>
      </w:r>
    </w:p>
    <w:p w14:paraId="30374439" w14:textId="77777777" w:rsidR="00264E4F" w:rsidRPr="002D6C85" w:rsidRDefault="00264E4F" w:rsidP="00657FD4">
      <w:pPr>
        <w:pStyle w:val="BodyText"/>
        <w:numPr>
          <w:ilvl w:val="0"/>
          <w:numId w:val="2"/>
        </w:numPr>
        <w:spacing w:before="120" w:after="120"/>
        <w:rPr>
          <w:lang w:bidi="en-US"/>
        </w:rPr>
      </w:pPr>
      <w:r w:rsidRPr="00264E4F">
        <w:rPr>
          <w:b/>
          <w:u w:val="single"/>
          <w:lang w:bidi="en-US"/>
        </w:rPr>
        <w:t>Pregnancy</w:t>
      </w:r>
      <w:r w:rsidRPr="00264E4F">
        <w:rPr>
          <w:b/>
          <w:lang w:bidi="en-US"/>
        </w:rPr>
        <w:t xml:space="preserve">: </w:t>
      </w:r>
      <w:r w:rsidRPr="002D6C85">
        <w:rPr>
          <w:lang w:bidi="en-US"/>
        </w:rPr>
        <w:t>Newborn may be dependent on opioids and suffer withdrawal symptoms after birth.</w:t>
      </w:r>
    </w:p>
    <w:p w14:paraId="53410D62"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Drug Interactions</w:t>
      </w:r>
      <w:r w:rsidRPr="00264E4F">
        <w:rPr>
          <w:b/>
          <w:lang w:bidi="en-US"/>
        </w:rPr>
        <w:t xml:space="preserve"> </w:t>
      </w:r>
      <w:r w:rsidRPr="002D6C85">
        <w:rPr>
          <w:lang w:bidi="en-US"/>
        </w:rPr>
        <w:t>with or altering the effect of other medications cannot be reliably predicted.</w:t>
      </w:r>
    </w:p>
    <w:p w14:paraId="01AB37CE" w14:textId="77777777" w:rsidR="00264E4F" w:rsidRPr="002D6C85" w:rsidRDefault="00264E4F" w:rsidP="00657FD4">
      <w:pPr>
        <w:pStyle w:val="BodyText"/>
        <w:numPr>
          <w:ilvl w:val="0"/>
          <w:numId w:val="2"/>
        </w:numPr>
        <w:spacing w:before="120" w:after="120"/>
        <w:rPr>
          <w:lang w:bidi="en-US"/>
        </w:rPr>
      </w:pPr>
      <w:r w:rsidRPr="00264E4F">
        <w:rPr>
          <w:b/>
          <w:u w:val="single"/>
          <w:lang w:bidi="en-US"/>
        </w:rPr>
        <w:t>Tolerance</w:t>
      </w:r>
      <w:r w:rsidRPr="00264E4F">
        <w:rPr>
          <w:b/>
          <w:lang w:bidi="en-US"/>
        </w:rPr>
        <w:t xml:space="preserve">: </w:t>
      </w:r>
      <w:r w:rsidRPr="002D6C85">
        <w:rPr>
          <w:lang w:bidi="en-US"/>
        </w:rPr>
        <w:t>Increasing doses of drug may be needed over time to achieve the same pain relieving effect.</w:t>
      </w:r>
    </w:p>
    <w:p w14:paraId="20888D17" w14:textId="77777777" w:rsidR="00264E4F" w:rsidRPr="00264E4F" w:rsidRDefault="00264E4F" w:rsidP="00657FD4">
      <w:pPr>
        <w:pStyle w:val="BodyText"/>
        <w:numPr>
          <w:ilvl w:val="0"/>
          <w:numId w:val="2"/>
        </w:numPr>
        <w:spacing w:before="120" w:after="120"/>
        <w:rPr>
          <w:b/>
          <w:lang w:bidi="en-US"/>
        </w:rPr>
      </w:pPr>
      <w:r w:rsidRPr="00264E4F">
        <w:rPr>
          <w:b/>
          <w:u w:val="single"/>
          <w:lang w:bidi="en-US"/>
        </w:rPr>
        <w:t>Physical dependence and withdrawal</w:t>
      </w:r>
      <w:r w:rsidRPr="00264E4F">
        <w:rPr>
          <w:b/>
          <w:lang w:bidi="en-US"/>
        </w:rPr>
        <w:t xml:space="preserve">: </w:t>
      </w:r>
      <w:r w:rsidRPr="002D6C85">
        <w:rPr>
          <w:lang w:bidi="en-US"/>
        </w:rPr>
        <w:t>Physical dependence develops within 3-4 weeks in most patients receiving daily doses of these drugs. If your medications are abruptly stopped, symptoms of withdrawal may occur. These include nausea, vomiting, sweating, generalized flu-like symptoms, abdominal cramps, abnormal heartbeats. All controlled substances need to be slowly tapered off under the direction of your physician.</w:t>
      </w:r>
    </w:p>
    <w:p w14:paraId="31996820" w14:textId="77777777" w:rsidR="00264E4F" w:rsidRPr="002D6C85" w:rsidRDefault="00264E4F" w:rsidP="00657FD4">
      <w:pPr>
        <w:pStyle w:val="BodyText"/>
        <w:numPr>
          <w:ilvl w:val="0"/>
          <w:numId w:val="2"/>
        </w:numPr>
        <w:spacing w:before="120" w:after="120"/>
        <w:rPr>
          <w:lang w:bidi="en-US"/>
        </w:rPr>
      </w:pPr>
      <w:r w:rsidRPr="00264E4F">
        <w:rPr>
          <w:b/>
          <w:u w:val="single"/>
          <w:lang w:bidi="en-US"/>
        </w:rPr>
        <w:t>Addiction (Abuse)</w:t>
      </w:r>
      <w:r w:rsidRPr="00264E4F">
        <w:rPr>
          <w:b/>
          <w:lang w:bidi="en-US"/>
        </w:rPr>
        <w:t xml:space="preserve">: </w:t>
      </w:r>
      <w:r w:rsidRPr="002D6C85">
        <w:rPr>
          <w:lang w:bidi="en-US"/>
        </w:rPr>
        <w:t>This refers to abnormal behavior directed towards acquiring or using drugs in a non-medically supervised manner. Patients with a history of alcohol and/or drug abuse are at increased risk for developing addiction.</w:t>
      </w:r>
    </w:p>
    <w:p w14:paraId="653C6A04" w14:textId="77777777" w:rsidR="00264E4F" w:rsidRPr="002D6C85" w:rsidRDefault="00264E4F" w:rsidP="00657FD4">
      <w:pPr>
        <w:pStyle w:val="BodyText"/>
        <w:numPr>
          <w:ilvl w:val="0"/>
          <w:numId w:val="2"/>
        </w:numPr>
        <w:spacing w:before="120" w:after="120"/>
        <w:rPr>
          <w:lang w:bidi="en-US"/>
        </w:rPr>
      </w:pPr>
      <w:r w:rsidRPr="00264E4F">
        <w:rPr>
          <w:b/>
          <w:u w:val="single"/>
          <w:lang w:bidi="en-US"/>
        </w:rPr>
        <w:t>Allergic reactions</w:t>
      </w:r>
      <w:r w:rsidRPr="00264E4F">
        <w:rPr>
          <w:b/>
          <w:lang w:bidi="en-US"/>
        </w:rPr>
        <w:t xml:space="preserve">: </w:t>
      </w:r>
      <w:r w:rsidRPr="002D6C85">
        <w:rPr>
          <w:lang w:bidi="en-US"/>
        </w:rPr>
        <w:t>Are possible with any medication. This usually occurs early after initiation of the medication. Most side effects are transient and can be controlled by continued therapy or the use of other medications.</w:t>
      </w:r>
    </w:p>
    <w:p w14:paraId="59BC05DA" w14:textId="77777777" w:rsidR="00264E4F" w:rsidRDefault="00264E4F" w:rsidP="00657FD4">
      <w:pPr>
        <w:pStyle w:val="BodyText"/>
        <w:numPr>
          <w:ilvl w:val="0"/>
          <w:numId w:val="2"/>
        </w:numPr>
        <w:spacing w:before="120" w:after="120"/>
        <w:rPr>
          <w:b/>
          <w:lang w:bidi="en-US"/>
        </w:rPr>
      </w:pPr>
      <w:r w:rsidRPr="00264E4F">
        <w:rPr>
          <w:b/>
          <w:u w:val="single"/>
          <w:lang w:bidi="en-US"/>
        </w:rPr>
        <w:t>Accidental Overdose</w:t>
      </w:r>
      <w:r w:rsidRPr="00264E4F">
        <w:rPr>
          <w:b/>
          <w:lang w:bidi="en-US"/>
        </w:rPr>
        <w:t xml:space="preserve">: </w:t>
      </w:r>
      <w:r w:rsidRPr="002D6C85">
        <w:rPr>
          <w:lang w:bidi="en-US"/>
        </w:rPr>
        <w:t>In some instances, controlled substances may accumulate, leading to respiratory difficulty, coma, or death. This risk is increased by certain medical conditions, higher dose opioid treatment, other medications including tranquilizers, CNS depressants, alcohol, marijuana or other illicit drugs.</w:t>
      </w:r>
    </w:p>
    <w:p w14:paraId="1D395357" w14:textId="77777777" w:rsidR="002D6C85" w:rsidRPr="00264E4F" w:rsidRDefault="00657FD4" w:rsidP="002D6C85">
      <w:pPr>
        <w:pStyle w:val="BodyText"/>
        <w:spacing w:before="100" w:beforeAutospacing="1" w:after="240"/>
        <w:ind w:left="216" w:right="216"/>
        <w:rPr>
          <w:b/>
          <w:lang w:bidi="en-US"/>
        </w:rPr>
      </w:pPr>
      <w:r>
        <w:rPr>
          <w:noProof/>
        </w:rPr>
        <mc:AlternateContent>
          <mc:Choice Requires="wps">
            <w:drawing>
              <wp:anchor distT="0" distB="0" distL="0" distR="0" simplePos="0" relativeHeight="251660800" behindDoc="1" locked="0" layoutInCell="1" allowOverlap="1" wp14:anchorId="7E845B75" wp14:editId="36B58C51">
                <wp:simplePos x="0" y="0"/>
                <wp:positionH relativeFrom="page">
                  <wp:posOffset>444500</wp:posOffset>
                </wp:positionH>
                <wp:positionV relativeFrom="paragraph">
                  <wp:posOffset>1416050</wp:posOffset>
                </wp:positionV>
                <wp:extent cx="6896100" cy="0"/>
                <wp:effectExtent l="10160" t="12700" r="8890" b="635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F097B" id="Line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pt,111.5pt" to="57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" strokeweight=".48pt">
                <w10:wrap type="topAndBottom" anchorx="page"/>
              </v:line>
            </w:pict>
          </mc:Fallback>
        </mc:AlternateContent>
      </w:r>
      <w:r w:rsidR="00264E4F">
        <w:rPr>
          <w:b/>
          <w:lang w:bidi="en-US"/>
        </w:rPr>
        <w:t>This confirms that we discussed and you understand the above, I asked you if you wanted a more detailed explanation of the proposed treatment, the alternatives and the material risks, and you (initial one):</w:t>
      </w:r>
    </w:p>
    <w:tbl>
      <w:tblPr>
        <w:tblW w:w="0" w:type="auto"/>
        <w:tblInd w:w="979" w:type="dxa"/>
        <w:tblLayout w:type="fixed"/>
        <w:tblCellMar>
          <w:left w:w="0" w:type="dxa"/>
          <w:right w:w="0" w:type="dxa"/>
        </w:tblCellMar>
        <w:tblLook w:val="01E0" w:firstRow="1" w:lastRow="1" w:firstColumn="1" w:lastColumn="1" w:noHBand="0" w:noVBand="0"/>
      </w:tblPr>
      <w:tblGrid>
        <w:gridCol w:w="9309"/>
      </w:tblGrid>
      <w:tr w:rsidR="00264E4F" w:rsidRPr="00264E4F" w14:paraId="782DDAE0" w14:textId="77777777" w:rsidTr="00E03D70">
        <w:trPr>
          <w:trHeight w:val="226"/>
        </w:trPr>
        <w:tc>
          <w:tcPr>
            <w:tcW w:w="9309" w:type="dxa"/>
          </w:tcPr>
          <w:p w14:paraId="3B3EED99" w14:textId="77777777" w:rsidR="00264E4F" w:rsidRPr="002D6C85" w:rsidRDefault="00264E4F" w:rsidP="00AF7944">
            <w:pPr>
              <w:pStyle w:val="BodyText"/>
              <w:spacing w:before="100" w:beforeAutospacing="1" w:after="120"/>
              <w:rPr>
                <w:lang w:bidi="en-US"/>
              </w:rPr>
            </w:pPr>
            <w:r w:rsidRPr="002D6C85">
              <w:rPr>
                <w:u w:val="single"/>
                <w:lang w:bidi="en-US"/>
              </w:rPr>
              <w:tab/>
            </w:r>
            <w:r w:rsidRPr="002D6C85">
              <w:rPr>
                <w:lang w:bidi="en-US"/>
              </w:rPr>
              <w:t xml:space="preserve"> Are satisfied with the explanation and desired no further information.</w:t>
            </w:r>
          </w:p>
        </w:tc>
      </w:tr>
      <w:tr w:rsidR="00264E4F" w:rsidRPr="00264E4F" w14:paraId="1B5BCEB5" w14:textId="77777777" w:rsidTr="00E03D70">
        <w:trPr>
          <w:trHeight w:val="226"/>
        </w:trPr>
        <w:tc>
          <w:tcPr>
            <w:tcW w:w="9309" w:type="dxa"/>
          </w:tcPr>
          <w:p w14:paraId="1232AA7B" w14:textId="77777777" w:rsidR="00264E4F" w:rsidRDefault="00264E4F" w:rsidP="00264E4F">
            <w:pPr>
              <w:pStyle w:val="BodyText"/>
              <w:spacing w:before="100" w:beforeAutospacing="1"/>
              <w:rPr>
                <w:lang w:bidi="en-US"/>
              </w:rPr>
            </w:pPr>
            <w:r w:rsidRPr="002D6C85">
              <w:rPr>
                <w:u w:val="single"/>
                <w:lang w:bidi="en-US"/>
              </w:rPr>
              <w:t xml:space="preserve"> </w:t>
            </w:r>
            <w:r w:rsidRPr="002D6C85">
              <w:rPr>
                <w:u w:val="single"/>
                <w:lang w:bidi="en-US"/>
              </w:rPr>
              <w:tab/>
            </w:r>
            <w:r w:rsidRPr="002D6C85">
              <w:rPr>
                <w:lang w:bidi="en-US"/>
              </w:rPr>
              <w:t xml:space="preserve"> Requested and received, in sufficient detail, further explanation of treatment, alternatives, and material risks.</w:t>
            </w:r>
          </w:p>
          <w:p w14:paraId="3CC2E1C3" w14:textId="77777777" w:rsidR="00657FD4" w:rsidRPr="002D6C85" w:rsidRDefault="00657FD4" w:rsidP="00264E4F">
            <w:pPr>
              <w:pStyle w:val="BodyText"/>
              <w:spacing w:before="100" w:beforeAutospacing="1"/>
              <w:rPr>
                <w:lang w:bidi="en-US"/>
              </w:rPr>
            </w:pPr>
          </w:p>
        </w:tc>
      </w:tr>
    </w:tbl>
    <w:p w14:paraId="2C15B991" w14:textId="77777777" w:rsidR="00C87D80" w:rsidRDefault="00657FD4" w:rsidP="00657FD4">
      <w:pPr>
        <w:pStyle w:val="BodyText"/>
        <w:spacing w:before="100" w:beforeAutospacing="1"/>
        <w:rPr>
          <w:b/>
          <w:lang w:bidi="en-US"/>
        </w:rPr>
      </w:pPr>
      <w:r>
        <w:rPr>
          <w:noProof/>
        </w:rPr>
        <mc:AlternateContent>
          <mc:Choice Requires="wps">
            <w:drawing>
              <wp:anchor distT="0" distB="0" distL="0" distR="0" simplePos="0" relativeHeight="251662848" behindDoc="1" locked="0" layoutInCell="1" allowOverlap="1" wp14:anchorId="6DD4E028" wp14:editId="1AA84B7B">
                <wp:simplePos x="0" y="0"/>
                <wp:positionH relativeFrom="page">
                  <wp:posOffset>456565</wp:posOffset>
                </wp:positionH>
                <wp:positionV relativeFrom="paragraph">
                  <wp:posOffset>487045</wp:posOffset>
                </wp:positionV>
                <wp:extent cx="6896100" cy="0"/>
                <wp:effectExtent l="10160" t="12700" r="8890" b="635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DC726" id="Line 4"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5pt,38.35pt" to="578.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" strokeweight=".48pt">
                <w10:wrap type="topAndBottom" anchorx="page"/>
              </v:line>
            </w:pict>
          </mc:Fallback>
        </mc:AlternateContent>
      </w:r>
    </w:p>
    <w:p w14:paraId="587CB1E9" w14:textId="77777777" w:rsidR="00657FD4" w:rsidRDefault="00657FD4" w:rsidP="00657FD4">
      <w:pPr>
        <w:pStyle w:val="BodyText"/>
        <w:ind w:left="216" w:right="216"/>
        <w:rPr>
          <w:b/>
        </w:rPr>
      </w:pPr>
    </w:p>
    <w:p w14:paraId="42C2275D" w14:textId="109FB5E3" w:rsidR="00025A30" w:rsidRPr="00264E4F" w:rsidRDefault="00C87D80" w:rsidP="00657FD4">
      <w:pPr>
        <w:pStyle w:val="BodyText"/>
        <w:ind w:left="216" w:right="216"/>
        <w:rPr>
          <w:b/>
        </w:rPr>
      </w:pPr>
      <w:r>
        <w:rPr>
          <w:b/>
        </w:rPr>
        <w:t xml:space="preserve">Although these medicines can be very effective, they are designated as controlled substances by the government because they </w:t>
      </w:r>
      <w:r w:rsidR="007B1A53">
        <w:rPr>
          <w:b/>
        </w:rPr>
        <w:t xml:space="preserve">carry risk. It is important to </w:t>
      </w:r>
      <w:r>
        <w:rPr>
          <w:b/>
        </w:rPr>
        <w:t xml:space="preserve">monitors these medicines closely. </w:t>
      </w:r>
      <w:r w:rsidR="007B1A53">
        <w:rPr>
          <w:b/>
        </w:rPr>
        <w:t>I</w:t>
      </w:r>
      <w:r w:rsidR="00264E4F">
        <w:rPr>
          <w:b/>
        </w:rPr>
        <w:t xml:space="preserve"> </w:t>
      </w:r>
      <w:r w:rsidR="007B1A53">
        <w:rPr>
          <w:b/>
        </w:rPr>
        <w:t xml:space="preserve">will follow the agreements below for receiving this medication. I understand that </w:t>
      </w:r>
      <w:r w:rsidR="007B1A53">
        <w:rPr>
          <w:b/>
        </w:rPr>
        <w:lastRenderedPageBreak/>
        <w:t>these exist to ensure my safety and wellbeing.</w:t>
      </w:r>
    </w:p>
    <w:p w14:paraId="2D6CEDF5" w14:textId="25F7AB58" w:rsidR="00726153" w:rsidRPr="00726153" w:rsidRDefault="00726153">
      <w:pPr>
        <w:pStyle w:val="Heading1"/>
        <w:numPr>
          <w:ilvl w:val="0"/>
          <w:numId w:val="1"/>
        </w:numPr>
        <w:tabs>
          <w:tab w:val="left" w:pos="580"/>
        </w:tabs>
        <w:spacing w:before="148"/>
        <w:ind w:right="223"/>
        <w:jc w:val="both"/>
        <w:rPr>
          <w:b w:val="0"/>
        </w:rPr>
      </w:pPr>
      <w:r w:rsidRPr="00726153">
        <w:rPr>
          <w:b w:val="0"/>
        </w:rPr>
        <w:t xml:space="preserve">I will be treated with dignity and respect by </w:t>
      </w:r>
      <w:r w:rsidR="002C291A">
        <w:rPr>
          <w:b w:val="0"/>
        </w:rPr>
        <w:t>Clinic X</w:t>
      </w:r>
      <w:r w:rsidRPr="00726153">
        <w:rPr>
          <w:b w:val="0"/>
        </w:rPr>
        <w:t xml:space="preserve"> Health Centers</w:t>
      </w:r>
      <w:r w:rsidR="009E187C">
        <w:rPr>
          <w:b w:val="0"/>
        </w:rPr>
        <w:t>’</w:t>
      </w:r>
      <w:r w:rsidRPr="00726153">
        <w:rPr>
          <w:b w:val="0"/>
        </w:rPr>
        <w:t xml:space="preserve"> staff. </w:t>
      </w:r>
    </w:p>
    <w:p w14:paraId="46F19B4F" w14:textId="04235736" w:rsidR="00726153" w:rsidRPr="00726153" w:rsidRDefault="00D53A7C">
      <w:pPr>
        <w:pStyle w:val="Heading1"/>
        <w:numPr>
          <w:ilvl w:val="0"/>
          <w:numId w:val="1"/>
        </w:numPr>
        <w:tabs>
          <w:tab w:val="left" w:pos="580"/>
        </w:tabs>
        <w:spacing w:before="148"/>
        <w:ind w:right="223"/>
        <w:jc w:val="both"/>
        <w:rPr>
          <w:b w:val="0"/>
        </w:rPr>
      </w:pPr>
      <w:r>
        <w:rPr>
          <w:b w:val="0"/>
        </w:rPr>
        <w:t xml:space="preserve">I commit to treat </w:t>
      </w:r>
      <w:r w:rsidR="002C291A">
        <w:rPr>
          <w:b w:val="0"/>
        </w:rPr>
        <w:t>Clinic X</w:t>
      </w:r>
      <w:r>
        <w:rPr>
          <w:b w:val="0"/>
        </w:rPr>
        <w:t xml:space="preserve"> Health Centers</w:t>
      </w:r>
      <w:r w:rsidR="009E187C">
        <w:rPr>
          <w:b w:val="0"/>
        </w:rPr>
        <w:t>’</w:t>
      </w:r>
      <w:r>
        <w:rPr>
          <w:b w:val="0"/>
        </w:rPr>
        <w:t xml:space="preserve"> staff with dignity and respect.</w:t>
      </w:r>
    </w:p>
    <w:p w14:paraId="3DDFEE3B" w14:textId="5A117AAA" w:rsidR="00025A30" w:rsidRDefault="00E6376F">
      <w:pPr>
        <w:pStyle w:val="Heading1"/>
        <w:numPr>
          <w:ilvl w:val="0"/>
          <w:numId w:val="1"/>
        </w:numPr>
        <w:tabs>
          <w:tab w:val="left" w:pos="580"/>
        </w:tabs>
        <w:spacing w:before="148"/>
        <w:ind w:right="223"/>
        <w:jc w:val="both"/>
      </w:pPr>
      <w:r>
        <w:t>I will not take a higher dose of any medicine that my provider prescribes for me and I will not make any changes to how I take these medicines</w:t>
      </w:r>
      <w:r w:rsidR="007B1A53">
        <w:t xml:space="preserve"> without consulting my care team</w:t>
      </w:r>
      <w:r>
        <w:t>.</w:t>
      </w:r>
    </w:p>
    <w:p w14:paraId="52C320AE" w14:textId="77777777" w:rsidR="00025A30" w:rsidRDefault="00E6376F">
      <w:pPr>
        <w:pStyle w:val="ListParagraph"/>
        <w:numPr>
          <w:ilvl w:val="0"/>
          <w:numId w:val="1"/>
        </w:numPr>
        <w:tabs>
          <w:tab w:val="left" w:pos="580"/>
        </w:tabs>
        <w:spacing w:before="122"/>
        <w:ind w:right="227"/>
        <w:rPr>
          <w:sz w:val="20"/>
        </w:rPr>
      </w:pPr>
      <w:r>
        <w:rPr>
          <w:sz w:val="20"/>
        </w:rPr>
        <w:t xml:space="preserve">I am responsible for my medicines; I am the only person who is allowed to take this medicine. I understand that lost, stolen or damaged prescriptions and/or medicines </w:t>
      </w:r>
      <w:r>
        <w:rPr>
          <w:b/>
          <w:sz w:val="20"/>
          <w:u w:val="single"/>
        </w:rPr>
        <w:t>will not be replaced</w:t>
      </w:r>
      <w:r>
        <w:rPr>
          <w:sz w:val="20"/>
        </w:rPr>
        <w:t>. I will not give away, sell or trade my</w:t>
      </w:r>
      <w:r>
        <w:rPr>
          <w:spacing w:val="-19"/>
          <w:sz w:val="20"/>
        </w:rPr>
        <w:t xml:space="preserve"> </w:t>
      </w:r>
      <w:r>
        <w:rPr>
          <w:sz w:val="20"/>
        </w:rPr>
        <w:t>medicines.</w:t>
      </w:r>
    </w:p>
    <w:p w14:paraId="01833302" w14:textId="1146299F" w:rsidR="008119E3" w:rsidRDefault="008119E3" w:rsidP="008119E3">
      <w:pPr>
        <w:pStyle w:val="ListParagraph"/>
        <w:numPr>
          <w:ilvl w:val="0"/>
          <w:numId w:val="1"/>
        </w:numPr>
        <w:tabs>
          <w:tab w:val="left" w:pos="580"/>
        </w:tabs>
        <w:ind w:right="220"/>
        <w:rPr>
          <w:sz w:val="20"/>
        </w:rPr>
      </w:pPr>
      <w:r>
        <w:rPr>
          <w:sz w:val="20"/>
        </w:rPr>
        <w:t>I will have at least one appointment with the Behavioral Health Consultant within 3 months of signing this agreement to assist me in learning to manage my condition. If I fail to attend the Behavioral Health Consultant appointment(s), my provider may discontinue these</w:t>
      </w:r>
      <w:r>
        <w:rPr>
          <w:spacing w:val="-26"/>
          <w:sz w:val="20"/>
        </w:rPr>
        <w:t xml:space="preserve"> </w:t>
      </w:r>
      <w:r>
        <w:rPr>
          <w:sz w:val="20"/>
        </w:rPr>
        <w:t>medications.</w:t>
      </w:r>
    </w:p>
    <w:p w14:paraId="368B9A6E" w14:textId="3F782777" w:rsidR="008119E3" w:rsidRPr="008119E3" w:rsidRDefault="008119E3" w:rsidP="008119E3">
      <w:pPr>
        <w:pStyle w:val="ListParagraph"/>
        <w:numPr>
          <w:ilvl w:val="0"/>
          <w:numId w:val="1"/>
        </w:numPr>
        <w:ind w:right="225"/>
        <w:rPr>
          <w:sz w:val="20"/>
        </w:rPr>
      </w:pPr>
      <w:r>
        <w:rPr>
          <w:sz w:val="20"/>
        </w:rPr>
        <w:t xml:space="preserve">I will tell my own provider at </w:t>
      </w:r>
      <w:r w:rsidR="002C291A">
        <w:rPr>
          <w:sz w:val="20"/>
        </w:rPr>
        <w:t>Clinic X</w:t>
      </w:r>
      <w:r>
        <w:rPr>
          <w:sz w:val="20"/>
        </w:rPr>
        <w:t xml:space="preserve"> Health Centers, and any specialists outside of </w:t>
      </w:r>
      <w:r w:rsidR="0086165F">
        <w:rPr>
          <w:sz w:val="20"/>
        </w:rPr>
        <w:t xml:space="preserve">Clinic X </w:t>
      </w:r>
      <w:r>
        <w:rPr>
          <w:sz w:val="20"/>
        </w:rPr>
        <w:t>Health Centers, about all medicines that I am taking both prescription and/or</w:t>
      </w:r>
      <w:r>
        <w:rPr>
          <w:spacing w:val="-1"/>
          <w:sz w:val="20"/>
        </w:rPr>
        <w:t xml:space="preserve"> </w:t>
      </w:r>
      <w:r>
        <w:rPr>
          <w:sz w:val="20"/>
        </w:rPr>
        <w:t>over-the-counter.</w:t>
      </w:r>
    </w:p>
    <w:p w14:paraId="2812AA75" w14:textId="5D020876" w:rsidR="00025A30" w:rsidRDefault="00E6376F">
      <w:pPr>
        <w:pStyle w:val="ListParagraph"/>
        <w:numPr>
          <w:ilvl w:val="0"/>
          <w:numId w:val="1"/>
        </w:numPr>
        <w:tabs>
          <w:tab w:val="left" w:pos="580"/>
        </w:tabs>
        <w:spacing w:before="119"/>
        <w:rPr>
          <w:sz w:val="20"/>
        </w:rPr>
      </w:pPr>
      <w:r>
        <w:rPr>
          <w:sz w:val="20"/>
        </w:rPr>
        <w:t xml:space="preserve">Medicines will be refilled only on the schedule set by my provider (usually, every 28 days) and as my provider chooses. </w:t>
      </w:r>
      <w:r>
        <w:rPr>
          <w:b/>
          <w:sz w:val="20"/>
        </w:rPr>
        <w:t xml:space="preserve">No early refills will be given, nor will they be given after normal clinic hours, on holidays, or on weekends. </w:t>
      </w:r>
      <w:r>
        <w:rPr>
          <w:sz w:val="20"/>
        </w:rPr>
        <w:t>I understand that I may be required to have an appointment with the Behavioral Health Consultant before my provider will give me a</w:t>
      </w:r>
      <w:r>
        <w:rPr>
          <w:spacing w:val="-12"/>
          <w:sz w:val="20"/>
        </w:rPr>
        <w:t xml:space="preserve"> </w:t>
      </w:r>
      <w:r>
        <w:rPr>
          <w:sz w:val="20"/>
        </w:rPr>
        <w:t>refill.</w:t>
      </w:r>
    </w:p>
    <w:p w14:paraId="6F221E1F" w14:textId="408EDD6A" w:rsidR="00025A30" w:rsidRDefault="00E6376F">
      <w:pPr>
        <w:pStyle w:val="ListParagraph"/>
        <w:numPr>
          <w:ilvl w:val="0"/>
          <w:numId w:val="1"/>
        </w:numPr>
        <w:tabs>
          <w:tab w:val="left" w:pos="580"/>
        </w:tabs>
        <w:spacing w:before="121"/>
        <w:ind w:right="214"/>
        <w:rPr>
          <w:sz w:val="20"/>
        </w:rPr>
      </w:pPr>
      <w:r>
        <w:rPr>
          <w:sz w:val="20"/>
        </w:rPr>
        <w:t>I will request all refills through my own provid</w:t>
      </w:r>
      <w:r w:rsidR="005E10FE">
        <w:rPr>
          <w:sz w:val="20"/>
        </w:rPr>
        <w:t xml:space="preserve">er at </w:t>
      </w:r>
      <w:r w:rsidR="002C291A">
        <w:rPr>
          <w:sz w:val="20"/>
        </w:rPr>
        <w:t>Clinic X</w:t>
      </w:r>
      <w:r w:rsidR="005E10FE">
        <w:rPr>
          <w:sz w:val="20"/>
        </w:rPr>
        <w:t xml:space="preserve"> Health Centers, and when at all possible, use the same pharmacy. </w:t>
      </w:r>
      <w:r w:rsidR="00726153">
        <w:rPr>
          <w:sz w:val="20"/>
        </w:rPr>
        <w:t>This</w:t>
      </w:r>
      <w:r>
        <w:rPr>
          <w:sz w:val="20"/>
        </w:rPr>
        <w:t xml:space="preserve"> may take up to </w:t>
      </w:r>
      <w:r w:rsidR="00726153">
        <w:rPr>
          <w:sz w:val="20"/>
        </w:rPr>
        <w:t>5</w:t>
      </w:r>
      <w:r w:rsidR="00AF7944">
        <w:rPr>
          <w:sz w:val="20"/>
        </w:rPr>
        <w:t xml:space="preserve"> business</w:t>
      </w:r>
      <w:r>
        <w:rPr>
          <w:sz w:val="20"/>
        </w:rPr>
        <w:t xml:space="preserve"> days to respond to my refill request. I will not attempt to get these medicines from any provider or clinic outside of </w:t>
      </w:r>
      <w:r w:rsidR="0086165F">
        <w:rPr>
          <w:sz w:val="20"/>
        </w:rPr>
        <w:t xml:space="preserve">Clinic X </w:t>
      </w:r>
      <w:r>
        <w:rPr>
          <w:sz w:val="20"/>
        </w:rPr>
        <w:t>Health</w:t>
      </w:r>
      <w:r>
        <w:rPr>
          <w:spacing w:val="-3"/>
          <w:sz w:val="20"/>
        </w:rPr>
        <w:t xml:space="preserve"> </w:t>
      </w:r>
      <w:r>
        <w:rPr>
          <w:sz w:val="20"/>
        </w:rPr>
        <w:t>Centers.</w:t>
      </w:r>
    </w:p>
    <w:p w14:paraId="0AEA8061" w14:textId="77777777" w:rsidR="00025A30" w:rsidRDefault="00E6376F">
      <w:pPr>
        <w:pStyle w:val="ListParagraph"/>
        <w:numPr>
          <w:ilvl w:val="0"/>
          <w:numId w:val="1"/>
        </w:numPr>
        <w:tabs>
          <w:tab w:val="left" w:pos="580"/>
        </w:tabs>
        <w:rPr>
          <w:sz w:val="20"/>
        </w:rPr>
      </w:pPr>
      <w:r>
        <w:rPr>
          <w:sz w:val="20"/>
        </w:rPr>
        <w:t xml:space="preserve">In a medical emergency, an emergency room provider may prescribe </w:t>
      </w:r>
      <w:r w:rsidR="00AF7944">
        <w:rPr>
          <w:sz w:val="20"/>
        </w:rPr>
        <w:t>additional controlled substances for chronic pain.</w:t>
      </w:r>
      <w:r>
        <w:rPr>
          <w:sz w:val="20"/>
        </w:rPr>
        <w:t xml:space="preserve"> If I go to the emergency department, I will tell that provider I am on a controlled substance agreement</w:t>
      </w:r>
      <w:r w:rsidR="00AF7944">
        <w:rPr>
          <w:sz w:val="20"/>
        </w:rPr>
        <w:t xml:space="preserve"> for chronic pain</w:t>
      </w:r>
      <w:r>
        <w:rPr>
          <w:sz w:val="20"/>
        </w:rPr>
        <w:t xml:space="preserve">. </w:t>
      </w:r>
    </w:p>
    <w:p w14:paraId="614BB91E" w14:textId="77777777" w:rsidR="00025A30" w:rsidRDefault="00E6376F">
      <w:pPr>
        <w:pStyle w:val="ListParagraph"/>
        <w:numPr>
          <w:ilvl w:val="0"/>
          <w:numId w:val="1"/>
        </w:numPr>
        <w:tabs>
          <w:tab w:val="left" w:pos="580"/>
        </w:tabs>
        <w:ind w:right="226"/>
        <w:rPr>
          <w:sz w:val="20"/>
        </w:rPr>
      </w:pPr>
      <w:r>
        <w:rPr>
          <w:sz w:val="20"/>
        </w:rPr>
        <w:t>I agree to keep regular, follow-up visits with my provider according to my plan of care. I understand that cancelling or not showing up for any appointments may result in my provider not prescribing these medicines for</w:t>
      </w:r>
      <w:r>
        <w:rPr>
          <w:spacing w:val="-13"/>
          <w:sz w:val="20"/>
        </w:rPr>
        <w:t xml:space="preserve"> </w:t>
      </w:r>
      <w:r>
        <w:rPr>
          <w:sz w:val="20"/>
        </w:rPr>
        <w:t>me.</w:t>
      </w:r>
    </w:p>
    <w:p w14:paraId="3109905C" w14:textId="1A208ABF" w:rsidR="00025A30" w:rsidRDefault="00E6376F">
      <w:pPr>
        <w:pStyle w:val="ListParagraph"/>
        <w:numPr>
          <w:ilvl w:val="0"/>
          <w:numId w:val="1"/>
        </w:numPr>
        <w:tabs>
          <w:tab w:val="left" w:pos="580"/>
        </w:tabs>
        <w:rPr>
          <w:sz w:val="20"/>
        </w:rPr>
      </w:pPr>
      <w:r>
        <w:rPr>
          <w:sz w:val="20"/>
        </w:rPr>
        <w:t xml:space="preserve">I understand that a urine drug test and/or a pill count may be requested at any time by my provider and the results may be </w:t>
      </w:r>
      <w:r>
        <w:rPr>
          <w:spacing w:val="2"/>
          <w:sz w:val="20"/>
        </w:rPr>
        <w:t xml:space="preserve">used </w:t>
      </w:r>
      <w:r>
        <w:rPr>
          <w:sz w:val="20"/>
        </w:rPr>
        <w:t>to determine whether I may continue to get these medicines. If I refuse or cannot give a urine sample, my provider may discontinue these medicines. Any use</w:t>
      </w:r>
      <w:r>
        <w:rPr>
          <w:spacing w:val="-3"/>
          <w:sz w:val="20"/>
        </w:rPr>
        <w:t xml:space="preserve"> </w:t>
      </w:r>
      <w:r>
        <w:rPr>
          <w:sz w:val="20"/>
        </w:rPr>
        <w:t>of</w:t>
      </w:r>
      <w:r>
        <w:rPr>
          <w:spacing w:val="-3"/>
          <w:sz w:val="20"/>
        </w:rPr>
        <w:t xml:space="preserve"> </w:t>
      </w:r>
      <w:r>
        <w:rPr>
          <w:sz w:val="20"/>
        </w:rPr>
        <w:t>street</w:t>
      </w:r>
      <w:r>
        <w:rPr>
          <w:spacing w:val="-4"/>
          <w:sz w:val="20"/>
        </w:rPr>
        <w:t xml:space="preserve"> </w:t>
      </w:r>
      <w:r>
        <w:rPr>
          <w:sz w:val="20"/>
        </w:rPr>
        <w:t>drugs,</w:t>
      </w:r>
      <w:r>
        <w:rPr>
          <w:spacing w:val="-4"/>
          <w:sz w:val="20"/>
        </w:rPr>
        <w:t xml:space="preserve"> </w:t>
      </w:r>
      <w:r>
        <w:rPr>
          <w:sz w:val="20"/>
        </w:rPr>
        <w:t>marijuana</w:t>
      </w:r>
      <w:r>
        <w:rPr>
          <w:spacing w:val="-3"/>
          <w:sz w:val="20"/>
        </w:rPr>
        <w:t xml:space="preserve"> </w:t>
      </w:r>
      <w:r>
        <w:rPr>
          <w:sz w:val="20"/>
        </w:rPr>
        <w:t>or</w:t>
      </w:r>
      <w:r>
        <w:rPr>
          <w:spacing w:val="-2"/>
          <w:sz w:val="20"/>
        </w:rPr>
        <w:t xml:space="preserve"> </w:t>
      </w:r>
      <w:r>
        <w:rPr>
          <w:sz w:val="20"/>
        </w:rPr>
        <w:t>alcohol</w:t>
      </w:r>
      <w:r>
        <w:rPr>
          <w:spacing w:val="-4"/>
          <w:sz w:val="20"/>
        </w:rPr>
        <w:t xml:space="preserve"> </w:t>
      </w:r>
      <w:r>
        <w:rPr>
          <w:sz w:val="20"/>
        </w:rPr>
        <w:t>is</w:t>
      </w:r>
      <w:r>
        <w:rPr>
          <w:spacing w:val="-4"/>
          <w:sz w:val="20"/>
        </w:rPr>
        <w:t xml:space="preserve"> </w:t>
      </w:r>
      <w:r>
        <w:rPr>
          <w:sz w:val="20"/>
        </w:rPr>
        <w:t>dangerous</w:t>
      </w:r>
      <w:r>
        <w:rPr>
          <w:spacing w:val="-4"/>
          <w:sz w:val="20"/>
        </w:rPr>
        <w:t xml:space="preserve"> </w:t>
      </w:r>
      <w:r>
        <w:rPr>
          <w:sz w:val="20"/>
        </w:rPr>
        <w:t>to</w:t>
      </w:r>
      <w:r>
        <w:rPr>
          <w:spacing w:val="-3"/>
          <w:sz w:val="20"/>
        </w:rPr>
        <w:t xml:space="preserve"> </w:t>
      </w:r>
      <w:r>
        <w:rPr>
          <w:sz w:val="20"/>
        </w:rPr>
        <w:t>my</w:t>
      </w:r>
      <w:r>
        <w:rPr>
          <w:spacing w:val="-4"/>
          <w:sz w:val="20"/>
        </w:rPr>
        <w:t xml:space="preserve"> </w:t>
      </w:r>
      <w:r>
        <w:rPr>
          <w:sz w:val="20"/>
        </w:rPr>
        <w:t>health,</w:t>
      </w:r>
      <w:r>
        <w:rPr>
          <w:spacing w:val="-3"/>
          <w:sz w:val="20"/>
        </w:rPr>
        <w:t xml:space="preserve"> </w:t>
      </w:r>
      <w:r w:rsidR="008119E3">
        <w:rPr>
          <w:sz w:val="20"/>
        </w:rPr>
        <w:t>and my medications may be discontinued for my safety</w:t>
      </w:r>
      <w:r>
        <w:rPr>
          <w:sz w:val="20"/>
        </w:rPr>
        <w:t>.</w:t>
      </w:r>
    </w:p>
    <w:p w14:paraId="644E9F63" w14:textId="4D8DE4BE" w:rsidR="00025A30" w:rsidRDefault="00E6376F">
      <w:pPr>
        <w:pStyle w:val="ListParagraph"/>
        <w:numPr>
          <w:ilvl w:val="0"/>
          <w:numId w:val="1"/>
        </w:numPr>
        <w:tabs>
          <w:tab w:val="left" w:pos="580"/>
        </w:tabs>
        <w:spacing w:before="118"/>
        <w:ind w:right="227"/>
        <w:rPr>
          <w:sz w:val="20"/>
        </w:rPr>
      </w:pPr>
      <w:r>
        <w:rPr>
          <w:b/>
          <w:sz w:val="20"/>
        </w:rPr>
        <w:t xml:space="preserve">My provider may stop all of these medicines if I fail to follow any of these rules and my dose of medicine may, or may not be, lowered before stopping completely. </w:t>
      </w:r>
      <w:r>
        <w:rPr>
          <w:sz w:val="20"/>
        </w:rPr>
        <w:t xml:space="preserve">If my provider stops these medicines, I will not be able to receive medicines like those above from any primary care provider in </w:t>
      </w:r>
      <w:r w:rsidR="002C291A">
        <w:rPr>
          <w:sz w:val="20"/>
        </w:rPr>
        <w:t>Clinic X</w:t>
      </w:r>
      <w:r>
        <w:rPr>
          <w:sz w:val="20"/>
        </w:rPr>
        <w:t xml:space="preserve"> Health</w:t>
      </w:r>
      <w:r>
        <w:rPr>
          <w:spacing w:val="-5"/>
          <w:sz w:val="20"/>
        </w:rPr>
        <w:t xml:space="preserve"> </w:t>
      </w:r>
      <w:r>
        <w:rPr>
          <w:sz w:val="20"/>
        </w:rPr>
        <w:t>Centers.</w:t>
      </w:r>
    </w:p>
    <w:p w14:paraId="374582EA" w14:textId="77777777" w:rsidR="00025A30" w:rsidRDefault="00025A30">
      <w:pPr>
        <w:pStyle w:val="BodyText"/>
        <w:spacing w:before="11"/>
      </w:pPr>
    </w:p>
    <w:p w14:paraId="00BC1EB5" w14:textId="77777777" w:rsidR="00025A30" w:rsidRDefault="00E6376F">
      <w:pPr>
        <w:pStyle w:val="BodyText"/>
        <w:ind w:left="220" w:right="215"/>
        <w:jc w:val="both"/>
      </w:pPr>
      <w:r>
        <w:t>By signing below, I agree that my provider has discussed with me the limitations, expected effects, possible side effects and treatment plan associated with these medicines. I have read and understand this agreement. I have had a chance to ask questions. Any questions I have asked have been answered by my provider.</w:t>
      </w:r>
    </w:p>
    <w:p w14:paraId="4BF2B51C" w14:textId="77777777" w:rsidR="00025A30" w:rsidRDefault="00025A30">
      <w:pPr>
        <w:pStyle w:val="BodyText"/>
      </w:pPr>
    </w:p>
    <w:p w14:paraId="391AC538" w14:textId="77777777" w:rsidR="00657FD4" w:rsidRDefault="00657FD4">
      <w:pPr>
        <w:pStyle w:val="BodyText"/>
      </w:pPr>
    </w:p>
    <w:p w14:paraId="530CD6AD" w14:textId="77777777" w:rsidR="00025A30" w:rsidRDefault="00264E4F">
      <w:pPr>
        <w:pStyle w:val="BodyText"/>
        <w:spacing w:before="10"/>
        <w:rPr>
          <w:sz w:val="10"/>
        </w:rPr>
      </w:pPr>
      <w:r>
        <w:rPr>
          <w:noProof/>
        </w:rPr>
        <mc:AlternateContent>
          <mc:Choice Requires="wps">
            <w:drawing>
              <wp:anchor distT="0" distB="0" distL="0" distR="0" simplePos="0" relativeHeight="251657728" behindDoc="1" locked="0" layoutInCell="1" allowOverlap="1" wp14:anchorId="4564655B" wp14:editId="37912C53">
                <wp:simplePos x="0" y="0"/>
                <wp:positionH relativeFrom="page">
                  <wp:posOffset>438785</wp:posOffset>
                </wp:positionH>
                <wp:positionV relativeFrom="paragraph">
                  <wp:posOffset>110490</wp:posOffset>
                </wp:positionV>
                <wp:extent cx="6896100" cy="0"/>
                <wp:effectExtent l="10160" t="10795" r="8890"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6D499"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8.7pt" to="57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ffHAIAAEI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" strokeweight=".96pt">
                <w10:wrap type="topAndBottom" anchorx="page"/>
              </v:line>
            </w:pict>
          </mc:Fallback>
        </mc:AlternateContent>
      </w:r>
    </w:p>
    <w:p w14:paraId="2E9482D1" w14:textId="77777777" w:rsidR="00025A30" w:rsidRDefault="00E6376F">
      <w:pPr>
        <w:tabs>
          <w:tab w:val="left" w:pos="5980"/>
          <w:tab w:val="left" w:pos="9581"/>
        </w:tabs>
        <w:spacing w:line="151" w:lineRule="exact"/>
        <w:ind w:left="220"/>
        <w:rPr>
          <w:b/>
          <w:sz w:val="16"/>
        </w:rPr>
      </w:pPr>
      <w:r>
        <w:rPr>
          <w:b/>
          <w:sz w:val="16"/>
        </w:rPr>
        <w:t>SIGNATURE (Patient, Guardian or Person Authorized to Sign</w:t>
      </w:r>
      <w:r>
        <w:rPr>
          <w:b/>
          <w:spacing w:val="-26"/>
          <w:sz w:val="16"/>
        </w:rPr>
        <w:t xml:space="preserve"> </w:t>
      </w:r>
      <w:r>
        <w:rPr>
          <w:b/>
          <w:sz w:val="16"/>
        </w:rPr>
        <w:t>for</w:t>
      </w:r>
      <w:r>
        <w:rPr>
          <w:b/>
          <w:spacing w:val="-4"/>
          <w:sz w:val="16"/>
        </w:rPr>
        <w:t xml:space="preserve"> </w:t>
      </w:r>
      <w:r>
        <w:rPr>
          <w:b/>
          <w:sz w:val="16"/>
        </w:rPr>
        <w:t>Patient)</w:t>
      </w:r>
      <w:r>
        <w:rPr>
          <w:b/>
          <w:sz w:val="16"/>
        </w:rPr>
        <w:tab/>
        <w:t>NAME</w:t>
      </w:r>
      <w:r>
        <w:rPr>
          <w:b/>
          <w:spacing w:val="-2"/>
          <w:sz w:val="16"/>
        </w:rPr>
        <w:t xml:space="preserve"> </w:t>
      </w:r>
      <w:r>
        <w:rPr>
          <w:b/>
          <w:sz w:val="16"/>
        </w:rPr>
        <w:t>Please</w:t>
      </w:r>
      <w:r>
        <w:rPr>
          <w:b/>
          <w:spacing w:val="-1"/>
          <w:sz w:val="16"/>
        </w:rPr>
        <w:t xml:space="preserve"> </w:t>
      </w:r>
      <w:r>
        <w:rPr>
          <w:b/>
          <w:sz w:val="16"/>
        </w:rPr>
        <w:t>Print</w:t>
      </w:r>
      <w:r>
        <w:rPr>
          <w:b/>
          <w:sz w:val="16"/>
        </w:rPr>
        <w:tab/>
        <w:t>Date</w:t>
      </w:r>
    </w:p>
    <w:p w14:paraId="126B48D8" w14:textId="77777777" w:rsidR="00025A30" w:rsidRDefault="00025A30">
      <w:pPr>
        <w:pStyle w:val="BodyText"/>
        <w:rPr>
          <w:b/>
        </w:rPr>
      </w:pPr>
    </w:p>
    <w:p w14:paraId="38D653CC" w14:textId="77777777" w:rsidR="00657FD4" w:rsidRDefault="00657FD4">
      <w:pPr>
        <w:pStyle w:val="BodyText"/>
        <w:rPr>
          <w:b/>
        </w:rPr>
      </w:pPr>
    </w:p>
    <w:p w14:paraId="11597DF9" w14:textId="77777777" w:rsidR="00025A30" w:rsidRDefault="00264E4F">
      <w:pPr>
        <w:pStyle w:val="BodyText"/>
        <w:spacing w:before="7"/>
        <w:rPr>
          <w:b/>
          <w:sz w:val="10"/>
        </w:rPr>
      </w:pPr>
      <w:r>
        <w:rPr>
          <w:noProof/>
        </w:rPr>
        <mc:AlternateContent>
          <mc:Choice Requires="wps">
            <w:drawing>
              <wp:anchor distT="0" distB="0" distL="0" distR="0" simplePos="0" relativeHeight="251658752" behindDoc="1" locked="0" layoutInCell="1" allowOverlap="1" wp14:anchorId="575E44F1" wp14:editId="5687B4C1">
                <wp:simplePos x="0" y="0"/>
                <wp:positionH relativeFrom="page">
                  <wp:posOffset>438785</wp:posOffset>
                </wp:positionH>
                <wp:positionV relativeFrom="paragraph">
                  <wp:posOffset>108585</wp:posOffset>
                </wp:positionV>
                <wp:extent cx="6896100" cy="0"/>
                <wp:effectExtent l="10160" t="12065" r="889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B45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8.55pt" to="577.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" strokeweight=".96pt">
                <w10:wrap type="topAndBottom" anchorx="page"/>
              </v:line>
            </w:pict>
          </mc:Fallback>
        </mc:AlternateContent>
      </w:r>
    </w:p>
    <w:p w14:paraId="31426A29" w14:textId="77777777" w:rsidR="00025A30" w:rsidRDefault="00E6376F">
      <w:pPr>
        <w:tabs>
          <w:tab w:val="left" w:pos="5980"/>
          <w:tab w:val="left" w:pos="9581"/>
        </w:tabs>
        <w:spacing w:line="151" w:lineRule="exact"/>
        <w:ind w:left="220"/>
        <w:rPr>
          <w:b/>
          <w:sz w:val="16"/>
        </w:rPr>
      </w:pPr>
      <w:r>
        <w:rPr>
          <w:b/>
          <w:sz w:val="16"/>
        </w:rPr>
        <w:t>SIGNATURE</w:t>
      </w:r>
      <w:r>
        <w:rPr>
          <w:b/>
          <w:spacing w:val="-3"/>
          <w:sz w:val="16"/>
        </w:rPr>
        <w:t xml:space="preserve"> </w:t>
      </w:r>
      <w:r>
        <w:rPr>
          <w:b/>
          <w:sz w:val="16"/>
        </w:rPr>
        <w:t>(Provider)</w:t>
      </w:r>
      <w:r>
        <w:rPr>
          <w:b/>
          <w:sz w:val="16"/>
        </w:rPr>
        <w:tab/>
        <w:t>NAME</w:t>
      </w:r>
      <w:r>
        <w:rPr>
          <w:b/>
          <w:spacing w:val="-1"/>
          <w:sz w:val="16"/>
        </w:rPr>
        <w:t xml:space="preserve"> </w:t>
      </w:r>
      <w:r>
        <w:rPr>
          <w:b/>
          <w:sz w:val="16"/>
        </w:rPr>
        <w:t>Please</w:t>
      </w:r>
      <w:r>
        <w:rPr>
          <w:b/>
          <w:spacing w:val="-2"/>
          <w:sz w:val="16"/>
        </w:rPr>
        <w:t xml:space="preserve"> </w:t>
      </w:r>
      <w:r>
        <w:rPr>
          <w:b/>
          <w:sz w:val="16"/>
        </w:rPr>
        <w:t>Print</w:t>
      </w:r>
      <w:r>
        <w:rPr>
          <w:b/>
          <w:sz w:val="16"/>
        </w:rPr>
        <w:tab/>
        <w:t>Date</w:t>
      </w:r>
    </w:p>
    <w:p w14:paraId="5BEF8348" w14:textId="77777777" w:rsidR="00025A30" w:rsidRDefault="00025A30">
      <w:pPr>
        <w:pStyle w:val="BodyText"/>
        <w:spacing w:before="10"/>
        <w:rPr>
          <w:b/>
          <w:sz w:val="15"/>
        </w:rPr>
      </w:pPr>
    </w:p>
    <w:p w14:paraId="0E8C3993" w14:textId="77777777" w:rsidR="00657FD4" w:rsidRDefault="00657FD4">
      <w:pPr>
        <w:pStyle w:val="BodyText"/>
        <w:ind w:left="220" w:right="1"/>
      </w:pPr>
    </w:p>
    <w:p w14:paraId="34897CC4" w14:textId="77777777" w:rsidR="00025A30" w:rsidRDefault="00E6376F">
      <w:pPr>
        <w:pStyle w:val="BodyText"/>
        <w:ind w:left="220" w:right="1"/>
      </w:pPr>
      <w:r>
        <w:t>NOTE: If other than Patient or Parent, PROOF OF LEGAL REPRESENTATION MUST BE PROVIDED in the form of a custody order, guardianship order or medical power of attorney.</w:t>
      </w:r>
    </w:p>
    <w:p w14:paraId="1984462B" w14:textId="77777777" w:rsidR="00025A30" w:rsidRDefault="00025A30">
      <w:pPr>
        <w:pStyle w:val="BodyText"/>
        <w:spacing w:before="5"/>
        <w:rPr>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3261"/>
        <w:gridCol w:w="5039"/>
      </w:tblGrid>
      <w:tr w:rsidR="00025A30" w14:paraId="196E5816" w14:textId="77777777">
        <w:trPr>
          <w:trHeight w:val="288"/>
        </w:trPr>
        <w:tc>
          <w:tcPr>
            <w:tcW w:w="2720" w:type="dxa"/>
            <w:vMerge w:val="restart"/>
          </w:tcPr>
          <w:p w14:paraId="0284A6BB" w14:textId="77777777" w:rsidR="00025A30" w:rsidRDefault="00025A30">
            <w:pPr>
              <w:pStyle w:val="TableParagraph"/>
              <w:spacing w:before="3"/>
              <w:ind w:left="0"/>
              <w:rPr>
                <w:sz w:val="5"/>
              </w:rPr>
            </w:pPr>
          </w:p>
          <w:p w14:paraId="35FD15DF" w14:textId="12EC3203" w:rsidR="00025A30" w:rsidRDefault="00025A30">
            <w:pPr>
              <w:pStyle w:val="TableParagraph"/>
              <w:ind w:left="202"/>
              <w:rPr>
                <w:sz w:val="20"/>
              </w:rPr>
            </w:pPr>
          </w:p>
        </w:tc>
        <w:tc>
          <w:tcPr>
            <w:tcW w:w="3261" w:type="dxa"/>
            <w:tcBorders>
              <w:bottom w:val="nil"/>
            </w:tcBorders>
          </w:tcPr>
          <w:p w14:paraId="493CDFDC" w14:textId="77777777" w:rsidR="00025A30" w:rsidRDefault="00E6376F">
            <w:pPr>
              <w:pStyle w:val="TableParagraph"/>
              <w:spacing w:line="224" w:lineRule="exact"/>
              <w:rPr>
                <w:sz w:val="20"/>
              </w:rPr>
            </w:pPr>
            <w:r>
              <w:rPr>
                <w:sz w:val="20"/>
              </w:rPr>
              <w:t>Health Centers Division</w:t>
            </w:r>
          </w:p>
        </w:tc>
        <w:tc>
          <w:tcPr>
            <w:tcW w:w="5039" w:type="dxa"/>
            <w:tcBorders>
              <w:bottom w:val="nil"/>
            </w:tcBorders>
          </w:tcPr>
          <w:p w14:paraId="3F64CF37" w14:textId="77777777" w:rsidR="00025A30" w:rsidRDefault="00E6376F">
            <w:pPr>
              <w:pStyle w:val="TableParagraph"/>
              <w:spacing w:line="224" w:lineRule="exact"/>
              <w:ind w:left="106"/>
              <w:rPr>
                <w:sz w:val="20"/>
              </w:rPr>
            </w:pPr>
            <w:r>
              <w:rPr>
                <w:sz w:val="20"/>
              </w:rPr>
              <w:t>Patient ID</w:t>
            </w:r>
          </w:p>
        </w:tc>
      </w:tr>
      <w:tr w:rsidR="00025A30" w14:paraId="4BEECA74" w14:textId="77777777">
        <w:trPr>
          <w:trHeight w:val="337"/>
        </w:trPr>
        <w:tc>
          <w:tcPr>
            <w:tcW w:w="2720" w:type="dxa"/>
            <w:vMerge/>
            <w:tcBorders>
              <w:top w:val="nil"/>
            </w:tcBorders>
          </w:tcPr>
          <w:p w14:paraId="3935F512" w14:textId="77777777" w:rsidR="00025A30" w:rsidRDefault="00025A30">
            <w:pPr>
              <w:rPr>
                <w:sz w:val="2"/>
                <w:szCs w:val="2"/>
              </w:rPr>
            </w:pPr>
          </w:p>
        </w:tc>
        <w:tc>
          <w:tcPr>
            <w:tcW w:w="3261" w:type="dxa"/>
            <w:tcBorders>
              <w:top w:val="nil"/>
              <w:bottom w:val="nil"/>
            </w:tcBorders>
          </w:tcPr>
          <w:p w14:paraId="66078C67" w14:textId="77777777" w:rsidR="00025A30" w:rsidRDefault="00E6376F">
            <w:pPr>
              <w:pStyle w:val="TableParagraph"/>
              <w:spacing w:before="111" w:line="206" w:lineRule="exact"/>
              <w:rPr>
                <w:b/>
                <w:sz w:val="20"/>
              </w:rPr>
            </w:pPr>
            <w:r>
              <w:rPr>
                <w:b/>
                <w:sz w:val="20"/>
              </w:rPr>
              <w:t>Controlled Substance Agreement</w:t>
            </w:r>
          </w:p>
        </w:tc>
        <w:tc>
          <w:tcPr>
            <w:tcW w:w="5039" w:type="dxa"/>
            <w:tcBorders>
              <w:top w:val="nil"/>
              <w:bottom w:val="nil"/>
            </w:tcBorders>
          </w:tcPr>
          <w:p w14:paraId="4AA23597" w14:textId="77777777" w:rsidR="00025A30" w:rsidRDefault="00E6376F">
            <w:pPr>
              <w:pStyle w:val="TableParagraph"/>
              <w:tabs>
                <w:tab w:val="left" w:pos="4899"/>
              </w:tabs>
              <w:spacing w:before="63"/>
              <w:ind w:left="106"/>
              <w:rPr>
                <w:sz w:val="20"/>
              </w:rPr>
            </w:pPr>
            <w:r>
              <w:rPr>
                <w:sz w:val="20"/>
              </w:rPr>
              <w:t>Name</w:t>
            </w:r>
            <w:r>
              <w:rPr>
                <w:sz w:val="20"/>
                <w:u w:val="single"/>
              </w:rPr>
              <w:t xml:space="preserve"> </w:t>
            </w:r>
            <w:r>
              <w:rPr>
                <w:sz w:val="20"/>
                <w:u w:val="single"/>
              </w:rPr>
              <w:tab/>
            </w:r>
          </w:p>
        </w:tc>
      </w:tr>
      <w:tr w:rsidR="00025A30" w14:paraId="44C5E4B6" w14:textId="77777777">
        <w:trPr>
          <w:trHeight w:val="343"/>
        </w:trPr>
        <w:tc>
          <w:tcPr>
            <w:tcW w:w="2720" w:type="dxa"/>
            <w:vMerge/>
            <w:tcBorders>
              <w:top w:val="nil"/>
            </w:tcBorders>
          </w:tcPr>
          <w:p w14:paraId="22D9B3DC" w14:textId="77777777" w:rsidR="00025A30" w:rsidRDefault="00025A30">
            <w:pPr>
              <w:rPr>
                <w:sz w:val="2"/>
                <w:szCs w:val="2"/>
              </w:rPr>
            </w:pPr>
          </w:p>
        </w:tc>
        <w:tc>
          <w:tcPr>
            <w:tcW w:w="3261" w:type="dxa"/>
            <w:tcBorders>
              <w:top w:val="nil"/>
              <w:bottom w:val="nil"/>
            </w:tcBorders>
          </w:tcPr>
          <w:p w14:paraId="14D5D218" w14:textId="77777777" w:rsidR="00025A30" w:rsidRDefault="00025A30">
            <w:pPr>
              <w:pStyle w:val="TableParagraph"/>
              <w:spacing w:line="203" w:lineRule="exact"/>
              <w:rPr>
                <w:sz w:val="18"/>
              </w:rPr>
            </w:pPr>
          </w:p>
        </w:tc>
        <w:tc>
          <w:tcPr>
            <w:tcW w:w="5039" w:type="dxa"/>
            <w:tcBorders>
              <w:top w:val="nil"/>
              <w:bottom w:val="nil"/>
            </w:tcBorders>
          </w:tcPr>
          <w:p w14:paraId="69E9AE05" w14:textId="77777777" w:rsidR="00025A30" w:rsidRDefault="00E6376F">
            <w:pPr>
              <w:pStyle w:val="TableParagraph"/>
              <w:tabs>
                <w:tab w:val="left" w:pos="4899"/>
              </w:tabs>
              <w:spacing w:before="83"/>
              <w:ind w:left="106"/>
              <w:rPr>
                <w:sz w:val="20"/>
              </w:rPr>
            </w:pPr>
            <w:r>
              <w:rPr>
                <w:sz w:val="20"/>
              </w:rPr>
              <w:t>DOB</w:t>
            </w:r>
            <w:r>
              <w:rPr>
                <w:sz w:val="20"/>
                <w:u w:val="single"/>
              </w:rPr>
              <w:t xml:space="preserve"> </w:t>
            </w:r>
            <w:r>
              <w:rPr>
                <w:sz w:val="20"/>
                <w:u w:val="single"/>
              </w:rPr>
              <w:tab/>
            </w:r>
          </w:p>
        </w:tc>
      </w:tr>
      <w:tr w:rsidR="00025A30" w14:paraId="2BF19549" w14:textId="77777777">
        <w:trPr>
          <w:trHeight w:val="435"/>
        </w:trPr>
        <w:tc>
          <w:tcPr>
            <w:tcW w:w="2720" w:type="dxa"/>
            <w:vMerge/>
            <w:tcBorders>
              <w:top w:val="nil"/>
            </w:tcBorders>
          </w:tcPr>
          <w:p w14:paraId="76E3ED5C" w14:textId="77777777" w:rsidR="00025A30" w:rsidRDefault="00025A30">
            <w:pPr>
              <w:rPr>
                <w:sz w:val="2"/>
                <w:szCs w:val="2"/>
              </w:rPr>
            </w:pPr>
          </w:p>
        </w:tc>
        <w:tc>
          <w:tcPr>
            <w:tcW w:w="3261" w:type="dxa"/>
            <w:tcBorders>
              <w:top w:val="nil"/>
            </w:tcBorders>
          </w:tcPr>
          <w:p w14:paraId="2115DB0F" w14:textId="77777777" w:rsidR="00025A30" w:rsidRDefault="00E6376F">
            <w:pPr>
              <w:pStyle w:val="TableParagraph"/>
              <w:spacing w:before="29"/>
              <w:rPr>
                <w:sz w:val="20"/>
              </w:rPr>
            </w:pPr>
            <w:r>
              <w:rPr>
                <w:sz w:val="20"/>
              </w:rPr>
              <w:t>Scan under CONSENTS</w:t>
            </w:r>
          </w:p>
        </w:tc>
        <w:tc>
          <w:tcPr>
            <w:tcW w:w="5039" w:type="dxa"/>
            <w:tcBorders>
              <w:top w:val="nil"/>
            </w:tcBorders>
          </w:tcPr>
          <w:p w14:paraId="5E819302" w14:textId="77777777" w:rsidR="00025A30" w:rsidRDefault="00E6376F">
            <w:pPr>
              <w:pStyle w:val="TableParagraph"/>
              <w:tabs>
                <w:tab w:val="left" w:pos="4899"/>
              </w:tabs>
              <w:spacing w:before="97"/>
              <w:ind w:left="106"/>
              <w:rPr>
                <w:sz w:val="20"/>
              </w:rPr>
            </w:pPr>
            <w:r>
              <w:rPr>
                <w:sz w:val="20"/>
              </w:rPr>
              <w:t>MRN</w:t>
            </w:r>
            <w:r>
              <w:rPr>
                <w:sz w:val="20"/>
                <w:u w:val="single"/>
              </w:rPr>
              <w:t xml:space="preserve"> </w:t>
            </w:r>
            <w:r>
              <w:rPr>
                <w:sz w:val="20"/>
                <w:u w:val="single"/>
              </w:rPr>
              <w:tab/>
            </w:r>
          </w:p>
        </w:tc>
      </w:tr>
    </w:tbl>
    <w:p w14:paraId="6DF8D806" w14:textId="3CFC04B9" w:rsidR="00025A30" w:rsidRDefault="002C291A">
      <w:pPr>
        <w:spacing w:before="177"/>
        <w:ind w:right="212"/>
        <w:jc w:val="right"/>
        <w:rPr>
          <w:rFonts w:ascii="Times New Roman"/>
          <w:sz w:val="16"/>
        </w:rPr>
      </w:pPr>
      <w:r>
        <w:rPr>
          <w:rFonts w:ascii="Times New Roman"/>
          <w:sz w:val="16"/>
        </w:rPr>
        <w:t>Revised 8.8.19</w:t>
      </w:r>
    </w:p>
    <w:sectPr w:rsidR="00025A30" w:rsidSect="00657FD4">
      <w:headerReference w:type="default" r:id="rId7"/>
      <w:type w:val="continuous"/>
      <w:pgSz w:w="12240" w:h="15840"/>
      <w:pgMar w:top="560" w:right="500" w:bottom="0" w:left="500" w:header="10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4163" w14:textId="77777777" w:rsidR="009E420E" w:rsidRDefault="009E420E" w:rsidP="00264E4F">
      <w:r>
        <w:separator/>
      </w:r>
    </w:p>
  </w:endnote>
  <w:endnote w:type="continuationSeparator" w:id="0">
    <w:p w14:paraId="50A041FE" w14:textId="77777777" w:rsidR="009E420E" w:rsidRDefault="009E420E" w:rsidP="0026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0E34" w14:textId="77777777" w:rsidR="009E420E" w:rsidRDefault="009E420E" w:rsidP="00264E4F">
      <w:r>
        <w:separator/>
      </w:r>
    </w:p>
  </w:footnote>
  <w:footnote w:type="continuationSeparator" w:id="0">
    <w:p w14:paraId="0EC17A38" w14:textId="77777777" w:rsidR="009E420E" w:rsidRDefault="009E420E" w:rsidP="0026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DB44" w14:textId="77777777" w:rsidR="00264E4F" w:rsidRDefault="00264E4F" w:rsidP="00264E4F">
    <w:pPr>
      <w:spacing w:before="85" w:after="22"/>
      <w:ind w:left="3311"/>
      <w:rPr>
        <w:b/>
        <w:sz w:val="28"/>
      </w:rPr>
    </w:pPr>
    <w:r>
      <w:rPr>
        <w:b/>
        <w:sz w:val="28"/>
      </w:rPr>
      <w:t>CONTROLLED SUBSTANCE AGREEMENT</w:t>
    </w:r>
  </w:p>
  <w:p w14:paraId="3E1F7B92" w14:textId="77777777" w:rsidR="00264E4F" w:rsidRDefault="00264E4F" w:rsidP="00264E4F">
    <w:pPr>
      <w:pStyle w:val="BodyText"/>
      <w:spacing w:line="20" w:lineRule="exact"/>
      <w:ind w:left="186"/>
      <w:rPr>
        <w:sz w:val="2"/>
      </w:rPr>
    </w:pPr>
    <w:r>
      <w:rPr>
        <w:noProof/>
        <w:sz w:val="2"/>
      </w:rPr>
      <mc:AlternateContent>
        <mc:Choice Requires="wpg">
          <w:drawing>
            <wp:inline distT="0" distB="0" distL="0" distR="0" wp14:anchorId="32771295" wp14:editId="1D10A41D">
              <wp:extent cx="6896100" cy="6350"/>
              <wp:effectExtent l="6985" t="8890" r="12065"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9" name="Line 7"/>
                      <wps:cNvCnPr>
                        <a:cxnSpLocks noChangeShapeType="1"/>
                      </wps:cNvCnPr>
                      <wps:spPr bwMode="auto">
                        <a:xfrm>
                          <a:off x="0" y="5"/>
                          <a:ext cx="10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991AC1" id="Group 8"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">
              <v:line id="Line 7" o:spid="_x0000_s1027" style="position:absolute;visibility:visible;mso-wrap-style:square" from="0,5" to="10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14:paraId="58D46EE6" w14:textId="77777777" w:rsidR="00264E4F" w:rsidRDefault="00264E4F" w:rsidP="00264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F07E6"/>
    <w:multiLevelType w:val="hybridMultilevel"/>
    <w:tmpl w:val="A476F250"/>
    <w:lvl w:ilvl="0" w:tplc="9B1E6386">
      <w:start w:val="1"/>
      <w:numFmt w:val="decimal"/>
      <w:lvlText w:val="%1."/>
      <w:lvlJc w:val="left"/>
      <w:pPr>
        <w:ind w:left="528" w:hanging="361"/>
      </w:pPr>
      <w:rPr>
        <w:rFonts w:ascii="Calibri" w:eastAsia="Calibri" w:hAnsi="Calibri" w:cs="Calibri" w:hint="default"/>
        <w:b w:val="0"/>
        <w:spacing w:val="-1"/>
        <w:w w:val="99"/>
        <w:sz w:val="20"/>
        <w:szCs w:val="20"/>
        <w:lang w:val="en-US" w:eastAsia="en-US" w:bidi="en-US"/>
      </w:rPr>
    </w:lvl>
    <w:lvl w:ilvl="1" w:tplc="89CE2558">
      <w:numFmt w:val="bullet"/>
      <w:lvlText w:val="•"/>
      <w:lvlJc w:val="left"/>
      <w:pPr>
        <w:ind w:left="1518" w:hanging="361"/>
      </w:pPr>
      <w:rPr>
        <w:rFonts w:hint="default"/>
        <w:lang w:val="en-US" w:eastAsia="en-US" w:bidi="en-US"/>
      </w:rPr>
    </w:lvl>
    <w:lvl w:ilvl="2" w:tplc="EF900748">
      <w:numFmt w:val="bullet"/>
      <w:lvlText w:val="•"/>
      <w:lvlJc w:val="left"/>
      <w:pPr>
        <w:ind w:left="2516" w:hanging="361"/>
      </w:pPr>
      <w:rPr>
        <w:rFonts w:hint="default"/>
        <w:lang w:val="en-US" w:eastAsia="en-US" w:bidi="en-US"/>
      </w:rPr>
    </w:lvl>
    <w:lvl w:ilvl="3" w:tplc="D6E4847C">
      <w:numFmt w:val="bullet"/>
      <w:lvlText w:val="•"/>
      <w:lvlJc w:val="left"/>
      <w:pPr>
        <w:ind w:left="3514" w:hanging="361"/>
      </w:pPr>
      <w:rPr>
        <w:rFonts w:hint="default"/>
        <w:lang w:val="en-US" w:eastAsia="en-US" w:bidi="en-US"/>
      </w:rPr>
    </w:lvl>
    <w:lvl w:ilvl="4" w:tplc="2FBCC18A">
      <w:numFmt w:val="bullet"/>
      <w:lvlText w:val="•"/>
      <w:lvlJc w:val="left"/>
      <w:pPr>
        <w:ind w:left="4512" w:hanging="361"/>
      </w:pPr>
      <w:rPr>
        <w:rFonts w:hint="default"/>
        <w:lang w:val="en-US" w:eastAsia="en-US" w:bidi="en-US"/>
      </w:rPr>
    </w:lvl>
    <w:lvl w:ilvl="5" w:tplc="7A8E1934">
      <w:numFmt w:val="bullet"/>
      <w:lvlText w:val="•"/>
      <w:lvlJc w:val="left"/>
      <w:pPr>
        <w:ind w:left="5510" w:hanging="361"/>
      </w:pPr>
      <w:rPr>
        <w:rFonts w:hint="default"/>
        <w:lang w:val="en-US" w:eastAsia="en-US" w:bidi="en-US"/>
      </w:rPr>
    </w:lvl>
    <w:lvl w:ilvl="6" w:tplc="4DD2FD00">
      <w:numFmt w:val="bullet"/>
      <w:lvlText w:val="•"/>
      <w:lvlJc w:val="left"/>
      <w:pPr>
        <w:ind w:left="6508" w:hanging="361"/>
      </w:pPr>
      <w:rPr>
        <w:rFonts w:hint="default"/>
        <w:lang w:val="en-US" w:eastAsia="en-US" w:bidi="en-US"/>
      </w:rPr>
    </w:lvl>
    <w:lvl w:ilvl="7" w:tplc="7D082BA0">
      <w:numFmt w:val="bullet"/>
      <w:lvlText w:val="•"/>
      <w:lvlJc w:val="left"/>
      <w:pPr>
        <w:ind w:left="7506" w:hanging="361"/>
      </w:pPr>
      <w:rPr>
        <w:rFonts w:hint="default"/>
        <w:lang w:val="en-US" w:eastAsia="en-US" w:bidi="en-US"/>
      </w:rPr>
    </w:lvl>
    <w:lvl w:ilvl="8" w:tplc="DEFCF542">
      <w:numFmt w:val="bullet"/>
      <w:lvlText w:val="•"/>
      <w:lvlJc w:val="left"/>
      <w:pPr>
        <w:ind w:left="8504" w:hanging="361"/>
      </w:pPr>
      <w:rPr>
        <w:rFonts w:hint="default"/>
        <w:lang w:val="en-US" w:eastAsia="en-US" w:bidi="en-US"/>
      </w:rPr>
    </w:lvl>
  </w:abstractNum>
  <w:abstractNum w:abstractNumId="1" w15:restartNumberingAfterBreak="0">
    <w:nsid w:val="670D2CEB"/>
    <w:multiLevelType w:val="hybridMultilevel"/>
    <w:tmpl w:val="3C502F0E"/>
    <w:lvl w:ilvl="0" w:tplc="AE68788E">
      <w:start w:val="1"/>
      <w:numFmt w:val="decimal"/>
      <w:lvlText w:val="%1."/>
      <w:lvlJc w:val="left"/>
      <w:pPr>
        <w:ind w:left="580" w:hanging="360"/>
      </w:pPr>
      <w:rPr>
        <w:rFonts w:hint="default"/>
        <w:b w:val="0"/>
        <w:bCs/>
        <w:w w:val="99"/>
      </w:rPr>
    </w:lvl>
    <w:lvl w:ilvl="1" w:tplc="DA8CE55E">
      <w:numFmt w:val="bullet"/>
      <w:lvlText w:val="•"/>
      <w:lvlJc w:val="left"/>
      <w:pPr>
        <w:ind w:left="1646" w:hanging="360"/>
      </w:pPr>
      <w:rPr>
        <w:rFonts w:hint="default"/>
      </w:rPr>
    </w:lvl>
    <w:lvl w:ilvl="2" w:tplc="E1C6F844">
      <w:numFmt w:val="bullet"/>
      <w:lvlText w:val="•"/>
      <w:lvlJc w:val="left"/>
      <w:pPr>
        <w:ind w:left="2712" w:hanging="360"/>
      </w:pPr>
      <w:rPr>
        <w:rFonts w:hint="default"/>
      </w:rPr>
    </w:lvl>
    <w:lvl w:ilvl="3" w:tplc="DCB24FD6">
      <w:numFmt w:val="bullet"/>
      <w:lvlText w:val="•"/>
      <w:lvlJc w:val="left"/>
      <w:pPr>
        <w:ind w:left="3778" w:hanging="360"/>
      </w:pPr>
      <w:rPr>
        <w:rFonts w:hint="default"/>
      </w:rPr>
    </w:lvl>
    <w:lvl w:ilvl="4" w:tplc="30628E7A">
      <w:numFmt w:val="bullet"/>
      <w:lvlText w:val="•"/>
      <w:lvlJc w:val="left"/>
      <w:pPr>
        <w:ind w:left="4844" w:hanging="360"/>
      </w:pPr>
      <w:rPr>
        <w:rFonts w:hint="default"/>
      </w:rPr>
    </w:lvl>
    <w:lvl w:ilvl="5" w:tplc="68060E6A">
      <w:numFmt w:val="bullet"/>
      <w:lvlText w:val="•"/>
      <w:lvlJc w:val="left"/>
      <w:pPr>
        <w:ind w:left="5910" w:hanging="360"/>
      </w:pPr>
      <w:rPr>
        <w:rFonts w:hint="default"/>
      </w:rPr>
    </w:lvl>
    <w:lvl w:ilvl="6" w:tplc="57F835DC">
      <w:numFmt w:val="bullet"/>
      <w:lvlText w:val="•"/>
      <w:lvlJc w:val="left"/>
      <w:pPr>
        <w:ind w:left="6976" w:hanging="360"/>
      </w:pPr>
      <w:rPr>
        <w:rFonts w:hint="default"/>
      </w:rPr>
    </w:lvl>
    <w:lvl w:ilvl="7" w:tplc="8BB628C2">
      <w:numFmt w:val="bullet"/>
      <w:lvlText w:val="•"/>
      <w:lvlJc w:val="left"/>
      <w:pPr>
        <w:ind w:left="8042" w:hanging="360"/>
      </w:pPr>
      <w:rPr>
        <w:rFonts w:hint="default"/>
      </w:rPr>
    </w:lvl>
    <w:lvl w:ilvl="8" w:tplc="1C08DEF0">
      <w:numFmt w:val="bullet"/>
      <w:lvlText w:val="•"/>
      <w:lvlJc w:val="left"/>
      <w:pPr>
        <w:ind w:left="910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30"/>
    <w:rsid w:val="00025A30"/>
    <w:rsid w:val="001902C7"/>
    <w:rsid w:val="001C6286"/>
    <w:rsid w:val="00264E4F"/>
    <w:rsid w:val="002A0DB5"/>
    <w:rsid w:val="002C291A"/>
    <w:rsid w:val="002D6C85"/>
    <w:rsid w:val="00311EAA"/>
    <w:rsid w:val="00384F01"/>
    <w:rsid w:val="005E10FE"/>
    <w:rsid w:val="006557F9"/>
    <w:rsid w:val="00657FD4"/>
    <w:rsid w:val="007223FD"/>
    <w:rsid w:val="00726153"/>
    <w:rsid w:val="00743910"/>
    <w:rsid w:val="007B1A53"/>
    <w:rsid w:val="007D7B1C"/>
    <w:rsid w:val="008119E3"/>
    <w:rsid w:val="00832CA6"/>
    <w:rsid w:val="0086165F"/>
    <w:rsid w:val="009E187C"/>
    <w:rsid w:val="009E420E"/>
    <w:rsid w:val="00A75191"/>
    <w:rsid w:val="00AF7944"/>
    <w:rsid w:val="00B849F4"/>
    <w:rsid w:val="00C87D80"/>
    <w:rsid w:val="00D53A7C"/>
    <w:rsid w:val="00D8359D"/>
    <w:rsid w:val="00E06F43"/>
    <w:rsid w:val="00E6376F"/>
    <w:rsid w:val="00E7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7990"/>
  <w15:docId w15:val="{362218C3-D75B-4F20-B91A-57516E82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19"/>
      <w:ind w:left="580" w:hanging="360"/>
      <w:outlineLvl w:val="0"/>
    </w:pPr>
    <w:rPr>
      <w:b/>
      <w:bCs/>
      <w:sz w:val="20"/>
      <w:szCs w:val="20"/>
    </w:rPr>
  </w:style>
  <w:style w:type="paragraph" w:styleId="Heading2">
    <w:name w:val="heading 2"/>
    <w:basedOn w:val="Normal"/>
    <w:next w:val="Normal"/>
    <w:link w:val="Heading2Char"/>
    <w:uiPriority w:val="9"/>
    <w:semiHidden/>
    <w:unhideWhenUsed/>
    <w:qFormat/>
    <w:rsid w:val="00264E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580" w:right="215" w:hanging="360"/>
      <w:jc w:val="both"/>
    </w:pPr>
  </w:style>
  <w:style w:type="paragraph" w:customStyle="1" w:styleId="TableParagraph">
    <w:name w:val="Table Paragraph"/>
    <w:basedOn w:val="Normal"/>
    <w:uiPriority w:val="1"/>
    <w:qFormat/>
    <w:pPr>
      <w:ind w:left="105"/>
    </w:pPr>
  </w:style>
  <w:style w:type="character" w:customStyle="1" w:styleId="Heading2Char">
    <w:name w:val="Heading 2 Char"/>
    <w:basedOn w:val="DefaultParagraphFont"/>
    <w:link w:val="Heading2"/>
    <w:uiPriority w:val="9"/>
    <w:semiHidden/>
    <w:rsid w:val="00264E4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64E4F"/>
    <w:pPr>
      <w:tabs>
        <w:tab w:val="center" w:pos="4680"/>
        <w:tab w:val="right" w:pos="9360"/>
      </w:tabs>
    </w:pPr>
  </w:style>
  <w:style w:type="character" w:customStyle="1" w:styleId="HeaderChar">
    <w:name w:val="Header Char"/>
    <w:basedOn w:val="DefaultParagraphFont"/>
    <w:link w:val="Header"/>
    <w:uiPriority w:val="99"/>
    <w:rsid w:val="00264E4F"/>
    <w:rPr>
      <w:rFonts w:ascii="Arial Narrow" w:eastAsia="Arial Narrow" w:hAnsi="Arial Narrow" w:cs="Arial Narrow"/>
    </w:rPr>
  </w:style>
  <w:style w:type="paragraph" w:styleId="Footer">
    <w:name w:val="footer"/>
    <w:basedOn w:val="Normal"/>
    <w:link w:val="FooterChar"/>
    <w:uiPriority w:val="99"/>
    <w:unhideWhenUsed/>
    <w:rsid w:val="00264E4F"/>
    <w:pPr>
      <w:tabs>
        <w:tab w:val="center" w:pos="4680"/>
        <w:tab w:val="right" w:pos="9360"/>
      </w:tabs>
    </w:pPr>
  </w:style>
  <w:style w:type="character" w:customStyle="1" w:styleId="FooterChar">
    <w:name w:val="Footer Char"/>
    <w:basedOn w:val="DefaultParagraphFont"/>
    <w:link w:val="Footer"/>
    <w:uiPriority w:val="99"/>
    <w:rsid w:val="00264E4F"/>
    <w:rPr>
      <w:rFonts w:ascii="Arial Narrow" w:eastAsia="Arial Narrow" w:hAnsi="Arial Narrow" w:cs="Arial Narrow"/>
    </w:rPr>
  </w:style>
  <w:style w:type="character" w:styleId="CommentReference">
    <w:name w:val="annotation reference"/>
    <w:basedOn w:val="DefaultParagraphFont"/>
    <w:uiPriority w:val="99"/>
    <w:semiHidden/>
    <w:unhideWhenUsed/>
    <w:rsid w:val="00726153"/>
    <w:rPr>
      <w:sz w:val="16"/>
      <w:szCs w:val="16"/>
    </w:rPr>
  </w:style>
  <w:style w:type="paragraph" w:styleId="CommentText">
    <w:name w:val="annotation text"/>
    <w:basedOn w:val="Normal"/>
    <w:link w:val="CommentTextChar"/>
    <w:uiPriority w:val="99"/>
    <w:semiHidden/>
    <w:unhideWhenUsed/>
    <w:rsid w:val="00726153"/>
    <w:rPr>
      <w:sz w:val="20"/>
      <w:szCs w:val="20"/>
    </w:rPr>
  </w:style>
  <w:style w:type="character" w:customStyle="1" w:styleId="CommentTextChar">
    <w:name w:val="Comment Text Char"/>
    <w:basedOn w:val="DefaultParagraphFont"/>
    <w:link w:val="CommentText"/>
    <w:uiPriority w:val="99"/>
    <w:semiHidden/>
    <w:rsid w:val="00726153"/>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726153"/>
    <w:rPr>
      <w:b/>
      <w:bCs/>
    </w:rPr>
  </w:style>
  <w:style w:type="character" w:customStyle="1" w:styleId="CommentSubjectChar">
    <w:name w:val="Comment Subject Char"/>
    <w:basedOn w:val="CommentTextChar"/>
    <w:link w:val="CommentSubject"/>
    <w:uiPriority w:val="99"/>
    <w:semiHidden/>
    <w:rsid w:val="00726153"/>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726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53"/>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35D0DCCED9642A07F637904FAD330" ma:contentTypeVersion="12" ma:contentTypeDescription="Create a new document." ma:contentTypeScope="" ma:versionID="d8b3b510c147b1cfeeac297fef8a9106">
  <xsd:schema xmlns:xsd="http://www.w3.org/2001/XMLSchema" xmlns:xs="http://www.w3.org/2001/XMLSchema" xmlns:p="http://schemas.microsoft.com/office/2006/metadata/properties" xmlns:ns2="3abfeb9f-d26a-4ffc-b5ff-6bd830e08790" xmlns:ns3="f6cdebc2-aade-44db-8b39-5b6eeca79e46" targetNamespace="http://schemas.microsoft.com/office/2006/metadata/properties" ma:root="true" ma:fieldsID="2570ecf7846269b297924e09c5307a1e" ns2:_="" ns3:_="">
    <xsd:import namespace="3abfeb9f-d26a-4ffc-b5ff-6bd830e08790"/>
    <xsd:import namespace="f6cdebc2-aade-44db-8b39-5b6eeca79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feb9f-d26a-4ffc-b5ff-6bd830e08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debc2-aade-44db-8b39-5b6eeca79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307C4-84DE-4BC1-8685-9BAF4794EBEC}"/>
</file>

<file path=customXml/itemProps2.xml><?xml version="1.0" encoding="utf-8"?>
<ds:datastoreItem xmlns:ds="http://schemas.openxmlformats.org/officeDocument/2006/customXml" ds:itemID="{5C658807-0599-4740-9EC5-BF0FC3BDA87A}"/>
</file>

<file path=customXml/itemProps3.xml><?xml version="1.0" encoding="utf-8"?>
<ds:datastoreItem xmlns:ds="http://schemas.openxmlformats.org/officeDocument/2006/customXml" ds:itemID="{45530014-93C0-4B57-B925-DC708140085B}"/>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NAME OF FORM</vt:lpstr>
    </vt:vector>
  </TitlesOfParts>
  <Company>Clackamas County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FORM</dc:title>
  <dc:creator>karenben</dc:creator>
  <cp:lastModifiedBy>Laura Heesacker</cp:lastModifiedBy>
  <cp:revision>2</cp:revision>
  <dcterms:created xsi:type="dcterms:W3CDTF">2019-09-01T15:02:00Z</dcterms:created>
  <dcterms:modified xsi:type="dcterms:W3CDTF">2019-09-01T15:02:00Z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Office Word 2007</vt:lpwstr>
  </property>
  <property fmtid="{D5CDD505-2E9C-101B-9397-08002B2CF9AE}" pid="4" name="LastSaved">
    <vt:filetime>2019-01-29T00:00:00Z</vt:filetime>
  </property>
  <property fmtid="{D5CDD505-2E9C-101B-9397-08002B2CF9AE}" pid="5" name="ContentTypeId">
    <vt:lpwstr>0x010100F5035D0DCCED9642A07F637904FAD330</vt:lpwstr>
  </property>
</Properties>
</file>